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BEF5" w14:textId="77777777" w:rsidR="005855A8" w:rsidRPr="00BD5AA7" w:rsidRDefault="005855A8">
      <w:pPr>
        <w:rPr>
          <w:rFonts w:ascii="Arial" w:hAnsi="Arial" w:cs="Arial"/>
          <w:b/>
          <w:bCs/>
          <w:sz w:val="24"/>
          <w:szCs w:val="24"/>
        </w:rPr>
      </w:pPr>
    </w:p>
    <w:p w14:paraId="45ACA70D" w14:textId="77777777" w:rsidR="00914A7C" w:rsidRPr="00BD5AA7" w:rsidRDefault="00914A7C">
      <w:pPr>
        <w:rPr>
          <w:rFonts w:ascii="Arial" w:hAnsi="Arial" w:cs="Arial"/>
          <w:b/>
          <w:bCs/>
          <w:sz w:val="24"/>
          <w:szCs w:val="24"/>
        </w:rPr>
      </w:pPr>
    </w:p>
    <w:p w14:paraId="13FA057C" w14:textId="77777777" w:rsidR="005855A8" w:rsidRPr="00BD5AA7" w:rsidRDefault="005855A8">
      <w:pPr>
        <w:rPr>
          <w:rFonts w:ascii="Arial" w:hAnsi="Arial" w:cs="Arial"/>
          <w:b/>
          <w:bCs/>
          <w:sz w:val="24"/>
          <w:szCs w:val="24"/>
        </w:rPr>
      </w:pPr>
    </w:p>
    <w:p w14:paraId="197223C3" w14:textId="4FBD2FE8" w:rsidR="005855A8" w:rsidRPr="00BD5AA7" w:rsidRDefault="005855A8">
      <w:pPr>
        <w:rPr>
          <w:rFonts w:ascii="Arial" w:hAnsi="Arial" w:cs="Arial"/>
          <w:b/>
          <w:bCs/>
          <w:sz w:val="24"/>
          <w:szCs w:val="24"/>
        </w:rPr>
      </w:pPr>
    </w:p>
    <w:p w14:paraId="0DA7EDE9" w14:textId="27E3ABF4" w:rsidR="005855A8" w:rsidRPr="00BD5AA7" w:rsidRDefault="007B0293">
      <w:pPr>
        <w:rPr>
          <w:rFonts w:ascii="Arial" w:hAnsi="Arial" w:cs="Arial"/>
          <w:b/>
          <w:bCs/>
          <w:sz w:val="24"/>
          <w:szCs w:val="24"/>
        </w:rPr>
      </w:pPr>
      <w:r w:rsidRPr="00BD5AA7">
        <w:rPr>
          <w:rFonts w:ascii="Arial" w:hAnsi="Arial" w:cs="Arial"/>
          <w:b/>
          <w:bCs/>
          <w:noProof/>
          <w:sz w:val="56"/>
          <w:szCs w:val="56"/>
        </w:rPr>
        <w:drawing>
          <wp:anchor distT="0" distB="0" distL="114300" distR="114300" simplePos="0" relativeHeight="251658240" behindDoc="1" locked="0" layoutInCell="1" allowOverlap="1" wp14:anchorId="24CA9FD5" wp14:editId="1F81558C">
            <wp:simplePos x="0" y="0"/>
            <wp:positionH relativeFrom="margin">
              <wp:align>center</wp:align>
            </wp:positionH>
            <wp:positionV relativeFrom="paragraph">
              <wp:posOffset>296848</wp:posOffset>
            </wp:positionV>
            <wp:extent cx="3358515" cy="1412240"/>
            <wp:effectExtent l="0" t="0" r="0" b="0"/>
            <wp:wrapTight wrapText="bothSides">
              <wp:wrapPolygon edited="0">
                <wp:start x="0" y="0"/>
                <wp:lineTo x="0" y="21270"/>
                <wp:lineTo x="21441" y="21270"/>
                <wp:lineTo x="21441" y="0"/>
                <wp:lineTo x="0" y="0"/>
              </wp:wrapPolygon>
            </wp:wrapTight>
            <wp:docPr id="2075269117" name="Picture 2" descr="Mid Ulster Distric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9117" name="Picture 2" descr="Mid Ulster District Council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8515" cy="1412240"/>
                    </a:xfrm>
                    <a:prstGeom prst="rect">
                      <a:avLst/>
                    </a:prstGeom>
                  </pic:spPr>
                </pic:pic>
              </a:graphicData>
            </a:graphic>
            <wp14:sizeRelH relativeFrom="page">
              <wp14:pctWidth>0</wp14:pctWidth>
            </wp14:sizeRelH>
            <wp14:sizeRelV relativeFrom="page">
              <wp14:pctHeight>0</wp14:pctHeight>
            </wp14:sizeRelV>
          </wp:anchor>
        </w:drawing>
      </w:r>
    </w:p>
    <w:p w14:paraId="15785159" w14:textId="59053A39" w:rsidR="005855A8" w:rsidRPr="00BD5AA7" w:rsidRDefault="005855A8">
      <w:pPr>
        <w:rPr>
          <w:rFonts w:ascii="Arial" w:hAnsi="Arial" w:cs="Arial"/>
          <w:b/>
          <w:bCs/>
          <w:sz w:val="24"/>
          <w:szCs w:val="24"/>
        </w:rPr>
      </w:pPr>
    </w:p>
    <w:p w14:paraId="6EC8BA0B" w14:textId="77777777" w:rsidR="005855A8" w:rsidRPr="00BD5AA7" w:rsidRDefault="005855A8">
      <w:pPr>
        <w:rPr>
          <w:rFonts w:ascii="Arial" w:hAnsi="Arial" w:cs="Arial"/>
          <w:b/>
          <w:bCs/>
          <w:sz w:val="24"/>
          <w:szCs w:val="24"/>
        </w:rPr>
      </w:pPr>
    </w:p>
    <w:p w14:paraId="0ADABD9C" w14:textId="77777777" w:rsidR="005855A8" w:rsidRPr="00BD5AA7" w:rsidRDefault="005855A8">
      <w:pPr>
        <w:rPr>
          <w:rFonts w:ascii="Arial" w:hAnsi="Arial" w:cs="Arial"/>
          <w:b/>
          <w:bCs/>
          <w:sz w:val="24"/>
          <w:szCs w:val="24"/>
        </w:rPr>
      </w:pPr>
    </w:p>
    <w:p w14:paraId="075F4309" w14:textId="77777777" w:rsidR="005855A8" w:rsidRPr="00BD5AA7" w:rsidRDefault="005855A8">
      <w:pPr>
        <w:rPr>
          <w:rFonts w:ascii="Arial" w:hAnsi="Arial" w:cs="Arial"/>
          <w:b/>
          <w:bCs/>
          <w:sz w:val="24"/>
          <w:szCs w:val="24"/>
        </w:rPr>
      </w:pPr>
    </w:p>
    <w:p w14:paraId="6B71A491" w14:textId="77777777" w:rsidR="007B0293" w:rsidRPr="00BD5AA7" w:rsidRDefault="007B0293">
      <w:pPr>
        <w:rPr>
          <w:rFonts w:ascii="Arial" w:hAnsi="Arial" w:cs="Arial"/>
          <w:b/>
          <w:bCs/>
          <w:sz w:val="24"/>
          <w:szCs w:val="24"/>
        </w:rPr>
      </w:pPr>
    </w:p>
    <w:p w14:paraId="57379DEA" w14:textId="77777777" w:rsidR="007B0293" w:rsidRPr="00BD5AA7" w:rsidRDefault="007B0293">
      <w:pPr>
        <w:rPr>
          <w:rFonts w:ascii="Arial" w:hAnsi="Arial" w:cs="Arial"/>
          <w:b/>
          <w:bCs/>
          <w:sz w:val="24"/>
          <w:szCs w:val="24"/>
        </w:rPr>
      </w:pPr>
    </w:p>
    <w:p w14:paraId="391854AB" w14:textId="77777777" w:rsidR="007B0293" w:rsidRPr="00BD5AA7" w:rsidRDefault="007B0293">
      <w:pPr>
        <w:rPr>
          <w:rFonts w:ascii="Arial" w:hAnsi="Arial" w:cs="Arial"/>
          <w:b/>
          <w:bCs/>
          <w:sz w:val="24"/>
          <w:szCs w:val="24"/>
        </w:rPr>
      </w:pPr>
    </w:p>
    <w:p w14:paraId="0F95EDE0" w14:textId="77777777" w:rsidR="005855A8" w:rsidRPr="00BD5AA7" w:rsidRDefault="005855A8" w:rsidP="007B0293">
      <w:pPr>
        <w:jc w:val="center"/>
        <w:rPr>
          <w:rFonts w:ascii="Arial" w:hAnsi="Arial" w:cs="Arial"/>
          <w:b/>
          <w:bCs/>
          <w:sz w:val="56"/>
          <w:szCs w:val="56"/>
        </w:rPr>
      </w:pPr>
      <w:r w:rsidRPr="00BD5AA7">
        <w:rPr>
          <w:rFonts w:ascii="Arial" w:hAnsi="Arial" w:cs="Arial"/>
          <w:b/>
          <w:bCs/>
          <w:sz w:val="56"/>
          <w:szCs w:val="56"/>
        </w:rPr>
        <w:t>Mid Ulster District Council</w:t>
      </w:r>
    </w:p>
    <w:p w14:paraId="517275BF" w14:textId="4C07A7B5" w:rsidR="00F25A44" w:rsidRPr="00BD5AA7" w:rsidRDefault="00D92904" w:rsidP="007B0293">
      <w:pPr>
        <w:jc w:val="center"/>
        <w:rPr>
          <w:rFonts w:ascii="Arial" w:hAnsi="Arial" w:cs="Arial"/>
          <w:color w:val="C00000"/>
          <w:sz w:val="56"/>
          <w:szCs w:val="56"/>
        </w:rPr>
      </w:pPr>
      <w:r w:rsidRPr="00BD5AA7">
        <w:rPr>
          <w:rFonts w:ascii="Arial" w:hAnsi="Arial" w:cs="Arial"/>
          <w:color w:val="C00000"/>
          <w:sz w:val="56"/>
          <w:szCs w:val="56"/>
        </w:rPr>
        <w:t xml:space="preserve">Annual </w:t>
      </w:r>
      <w:r w:rsidR="005855A8" w:rsidRPr="00BD5AA7">
        <w:rPr>
          <w:rFonts w:ascii="Arial" w:hAnsi="Arial" w:cs="Arial"/>
          <w:color w:val="C00000"/>
          <w:sz w:val="56"/>
          <w:szCs w:val="56"/>
        </w:rPr>
        <w:t xml:space="preserve">Complaints Handling </w:t>
      </w:r>
      <w:r w:rsidR="00F25A44" w:rsidRPr="00BD5AA7">
        <w:rPr>
          <w:rFonts w:ascii="Arial" w:hAnsi="Arial" w:cs="Arial"/>
          <w:color w:val="C00000"/>
          <w:sz w:val="56"/>
          <w:szCs w:val="56"/>
        </w:rPr>
        <w:t>Data</w:t>
      </w:r>
    </w:p>
    <w:p w14:paraId="05D369C5" w14:textId="067B616B" w:rsidR="005855A8" w:rsidRPr="00BD5AA7" w:rsidRDefault="00F25A44" w:rsidP="007B0293">
      <w:pPr>
        <w:jc w:val="center"/>
        <w:rPr>
          <w:rFonts w:ascii="Arial" w:hAnsi="Arial" w:cs="Arial"/>
          <w:sz w:val="44"/>
          <w:szCs w:val="44"/>
        </w:rPr>
      </w:pPr>
      <w:r w:rsidRPr="00BD5AA7">
        <w:rPr>
          <w:rFonts w:ascii="Arial" w:hAnsi="Arial" w:cs="Arial"/>
          <w:sz w:val="44"/>
          <w:szCs w:val="44"/>
        </w:rPr>
        <w:t>1</w:t>
      </w:r>
      <w:r w:rsidRPr="00BD5AA7">
        <w:rPr>
          <w:rFonts w:ascii="Arial" w:hAnsi="Arial" w:cs="Arial"/>
          <w:sz w:val="44"/>
          <w:szCs w:val="44"/>
          <w:vertAlign w:val="superscript"/>
        </w:rPr>
        <w:t>st</w:t>
      </w:r>
      <w:r w:rsidRPr="00BD5AA7">
        <w:rPr>
          <w:rFonts w:ascii="Arial" w:hAnsi="Arial" w:cs="Arial"/>
          <w:sz w:val="44"/>
          <w:szCs w:val="44"/>
        </w:rPr>
        <w:t xml:space="preserve"> April 202</w:t>
      </w:r>
      <w:r w:rsidR="00C71493" w:rsidRPr="00BD5AA7">
        <w:rPr>
          <w:rFonts w:ascii="Arial" w:hAnsi="Arial" w:cs="Arial"/>
          <w:sz w:val="44"/>
          <w:szCs w:val="44"/>
        </w:rPr>
        <w:t>5</w:t>
      </w:r>
      <w:r w:rsidRPr="00BD5AA7">
        <w:rPr>
          <w:rFonts w:ascii="Arial" w:hAnsi="Arial" w:cs="Arial"/>
          <w:sz w:val="44"/>
          <w:szCs w:val="44"/>
        </w:rPr>
        <w:t xml:space="preserve"> – 3</w:t>
      </w:r>
      <w:r w:rsidR="007F6EDD" w:rsidRPr="00BD5AA7">
        <w:rPr>
          <w:rFonts w:ascii="Arial" w:hAnsi="Arial" w:cs="Arial"/>
          <w:sz w:val="44"/>
          <w:szCs w:val="44"/>
        </w:rPr>
        <w:t>1</w:t>
      </w:r>
      <w:r w:rsidR="007F6EDD" w:rsidRPr="00BD5AA7">
        <w:rPr>
          <w:rFonts w:ascii="Arial" w:hAnsi="Arial" w:cs="Arial"/>
          <w:sz w:val="44"/>
          <w:szCs w:val="44"/>
          <w:vertAlign w:val="superscript"/>
        </w:rPr>
        <w:t>st</w:t>
      </w:r>
      <w:r w:rsidRPr="00BD5AA7">
        <w:rPr>
          <w:rFonts w:ascii="Arial" w:hAnsi="Arial" w:cs="Arial"/>
          <w:sz w:val="44"/>
          <w:szCs w:val="44"/>
        </w:rPr>
        <w:t xml:space="preserve"> </w:t>
      </w:r>
      <w:r w:rsidR="002437E5" w:rsidRPr="00BD5AA7">
        <w:rPr>
          <w:rFonts w:ascii="Arial" w:hAnsi="Arial" w:cs="Arial"/>
          <w:sz w:val="44"/>
          <w:szCs w:val="44"/>
        </w:rPr>
        <w:t>March 202</w:t>
      </w:r>
      <w:r w:rsidR="00C71493" w:rsidRPr="00BD5AA7">
        <w:rPr>
          <w:rFonts w:ascii="Arial" w:hAnsi="Arial" w:cs="Arial"/>
          <w:sz w:val="44"/>
          <w:szCs w:val="44"/>
        </w:rPr>
        <w:t>6</w:t>
      </w:r>
    </w:p>
    <w:p w14:paraId="201D8A42" w14:textId="77777777" w:rsidR="005855A8" w:rsidRPr="00BD5AA7" w:rsidRDefault="005855A8">
      <w:pPr>
        <w:rPr>
          <w:rFonts w:ascii="Arial" w:hAnsi="Arial" w:cs="Arial"/>
          <w:b/>
          <w:bCs/>
          <w:sz w:val="24"/>
          <w:szCs w:val="24"/>
        </w:rPr>
      </w:pPr>
    </w:p>
    <w:p w14:paraId="4D81F2C1" w14:textId="77777777" w:rsidR="005855A8" w:rsidRPr="00BD5AA7" w:rsidRDefault="005855A8">
      <w:pPr>
        <w:rPr>
          <w:rFonts w:ascii="Arial" w:hAnsi="Arial" w:cs="Arial"/>
          <w:b/>
          <w:bCs/>
          <w:sz w:val="24"/>
          <w:szCs w:val="24"/>
        </w:rPr>
      </w:pPr>
    </w:p>
    <w:p w14:paraId="05CB6FA0" w14:textId="77777777" w:rsidR="005855A8" w:rsidRPr="00BD5AA7" w:rsidRDefault="005855A8">
      <w:pPr>
        <w:rPr>
          <w:rFonts w:ascii="Arial" w:hAnsi="Arial" w:cs="Arial"/>
          <w:b/>
          <w:bCs/>
          <w:sz w:val="24"/>
          <w:szCs w:val="24"/>
        </w:rPr>
      </w:pPr>
    </w:p>
    <w:p w14:paraId="49DB972B" w14:textId="77777777" w:rsidR="007B0293" w:rsidRPr="00BD5AA7" w:rsidRDefault="007B0293">
      <w:pPr>
        <w:rPr>
          <w:rFonts w:ascii="Arial" w:hAnsi="Arial" w:cs="Arial"/>
          <w:b/>
          <w:bCs/>
          <w:sz w:val="24"/>
          <w:szCs w:val="24"/>
        </w:rPr>
      </w:pPr>
    </w:p>
    <w:p w14:paraId="1CB86021" w14:textId="77777777" w:rsidR="007B0293" w:rsidRPr="00BD5AA7" w:rsidRDefault="007B0293">
      <w:pPr>
        <w:rPr>
          <w:rFonts w:ascii="Arial" w:hAnsi="Arial" w:cs="Arial"/>
          <w:b/>
          <w:bCs/>
          <w:sz w:val="24"/>
          <w:szCs w:val="24"/>
        </w:rPr>
      </w:pPr>
    </w:p>
    <w:p w14:paraId="47D98089" w14:textId="77777777" w:rsidR="007B0293" w:rsidRPr="00BD5AA7" w:rsidRDefault="007B0293">
      <w:pPr>
        <w:rPr>
          <w:rFonts w:ascii="Arial" w:hAnsi="Arial" w:cs="Arial"/>
          <w:b/>
          <w:bCs/>
          <w:sz w:val="24"/>
          <w:szCs w:val="24"/>
        </w:rPr>
      </w:pPr>
    </w:p>
    <w:p w14:paraId="27C7F4A5" w14:textId="77777777" w:rsidR="007B0293" w:rsidRPr="00BD5AA7" w:rsidRDefault="007B0293">
      <w:pPr>
        <w:rPr>
          <w:rFonts w:ascii="Arial" w:hAnsi="Arial" w:cs="Arial"/>
          <w:b/>
          <w:bCs/>
          <w:sz w:val="24"/>
          <w:szCs w:val="24"/>
        </w:rPr>
      </w:pPr>
    </w:p>
    <w:p w14:paraId="5601C183" w14:textId="77777777" w:rsidR="005855A8" w:rsidRPr="00BD5AA7" w:rsidRDefault="005855A8">
      <w:pPr>
        <w:rPr>
          <w:rFonts w:ascii="Arial" w:hAnsi="Arial" w:cs="Arial"/>
          <w:b/>
          <w:bCs/>
          <w:sz w:val="24"/>
          <w:szCs w:val="24"/>
        </w:rPr>
      </w:pPr>
    </w:p>
    <w:p w14:paraId="1CE3A4C9" w14:textId="77777777" w:rsidR="005855A8" w:rsidRPr="00BD5AA7" w:rsidRDefault="005855A8">
      <w:pPr>
        <w:rPr>
          <w:rFonts w:ascii="Arial" w:hAnsi="Arial" w:cs="Arial"/>
          <w:b/>
          <w:bCs/>
          <w:sz w:val="24"/>
          <w:szCs w:val="24"/>
        </w:rPr>
      </w:pPr>
    </w:p>
    <w:p w14:paraId="40102296" w14:textId="77777777" w:rsidR="002437E5" w:rsidRPr="00BD5AA7" w:rsidRDefault="002437E5">
      <w:pPr>
        <w:rPr>
          <w:rFonts w:ascii="Arial" w:hAnsi="Arial" w:cs="Arial"/>
          <w:b/>
          <w:bCs/>
          <w:sz w:val="24"/>
          <w:szCs w:val="24"/>
        </w:rPr>
      </w:pPr>
    </w:p>
    <w:p w14:paraId="5E7A4BEE" w14:textId="77777777" w:rsidR="007B0293" w:rsidRPr="00BD5AA7" w:rsidRDefault="007B0293">
      <w:pPr>
        <w:rPr>
          <w:rFonts w:ascii="Arial" w:hAnsi="Arial" w:cs="Arial"/>
          <w:b/>
          <w:bCs/>
          <w:sz w:val="24"/>
          <w:szCs w:val="24"/>
        </w:rPr>
      </w:pPr>
    </w:p>
    <w:p w14:paraId="1E6053DE" w14:textId="77777777" w:rsidR="007B0293" w:rsidRPr="00BD5AA7" w:rsidRDefault="007B0293">
      <w:pPr>
        <w:rPr>
          <w:rFonts w:ascii="Arial" w:hAnsi="Arial" w:cs="Arial"/>
          <w:b/>
          <w:bCs/>
          <w:sz w:val="24"/>
          <w:szCs w:val="24"/>
        </w:rPr>
      </w:pPr>
    </w:p>
    <w:p w14:paraId="61992C41" w14:textId="77777777" w:rsidR="007B0293" w:rsidRPr="00BD5AA7" w:rsidRDefault="007B0293">
      <w:pPr>
        <w:rPr>
          <w:rFonts w:ascii="Arial" w:hAnsi="Arial" w:cs="Arial"/>
          <w:b/>
          <w:bCs/>
          <w:sz w:val="24"/>
          <w:szCs w:val="24"/>
        </w:rPr>
      </w:pPr>
    </w:p>
    <w:p w14:paraId="2CBF58D2" w14:textId="707E2F4E" w:rsidR="00B851DC" w:rsidRPr="00BD5AA7" w:rsidRDefault="007F6EDD" w:rsidP="00470DF5">
      <w:pPr>
        <w:spacing w:line="240" w:lineRule="auto"/>
        <w:rPr>
          <w:rFonts w:ascii="Arial" w:hAnsi="Arial" w:cs="Arial"/>
          <w:b/>
          <w:bCs/>
          <w:color w:val="000000" w:themeColor="text1"/>
          <w:sz w:val="24"/>
          <w:szCs w:val="24"/>
        </w:rPr>
      </w:pPr>
      <w:r w:rsidRPr="00BD5AA7">
        <w:rPr>
          <w:rFonts w:ascii="Arial" w:hAnsi="Arial" w:cs="Arial"/>
          <w:b/>
          <w:bCs/>
          <w:color w:val="000000" w:themeColor="text1"/>
          <w:sz w:val="24"/>
          <w:szCs w:val="24"/>
        </w:rPr>
        <w:lastRenderedPageBreak/>
        <w:t>1.0</w:t>
      </w:r>
      <w:r w:rsidRPr="00BD5AA7">
        <w:rPr>
          <w:rFonts w:ascii="Arial" w:hAnsi="Arial" w:cs="Arial"/>
          <w:b/>
          <w:bCs/>
          <w:color w:val="000000" w:themeColor="text1"/>
          <w:sz w:val="24"/>
          <w:szCs w:val="24"/>
        </w:rPr>
        <w:tab/>
      </w:r>
      <w:r w:rsidR="00B851DC" w:rsidRPr="00BD5AA7">
        <w:rPr>
          <w:rFonts w:ascii="Arial" w:hAnsi="Arial" w:cs="Arial"/>
          <w:b/>
          <w:bCs/>
          <w:color w:val="000000" w:themeColor="text1"/>
          <w:sz w:val="24"/>
          <w:szCs w:val="24"/>
        </w:rPr>
        <w:t>Complaints Handling</w:t>
      </w:r>
    </w:p>
    <w:p w14:paraId="40473A13" w14:textId="3AA148E4" w:rsidR="00AC37A5" w:rsidRPr="00BD5AA7" w:rsidRDefault="00474B8D"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In accordance with guidance issued by the Northern Ireland Public Services Ombudsman (NIPSO), the Council adopted new Complaints Handling Procedures (CHP) on </w:t>
      </w:r>
      <w:r w:rsidR="008366D0" w:rsidRPr="00BD5AA7">
        <w:rPr>
          <w:rFonts w:ascii="Arial" w:hAnsi="Arial" w:cs="Arial"/>
          <w:color w:val="000000" w:themeColor="text1"/>
          <w:sz w:val="24"/>
          <w:szCs w:val="24"/>
        </w:rPr>
        <w:t>1</w:t>
      </w:r>
      <w:r w:rsidRPr="00BD5AA7">
        <w:rPr>
          <w:rFonts w:ascii="Arial" w:hAnsi="Arial" w:cs="Arial"/>
          <w:color w:val="000000" w:themeColor="text1"/>
          <w:sz w:val="24"/>
          <w:szCs w:val="24"/>
        </w:rPr>
        <w:t xml:space="preserve"> January 2024.</w:t>
      </w:r>
    </w:p>
    <w:p w14:paraId="23FA5F47" w14:textId="35F5F943" w:rsidR="00424904" w:rsidRPr="00BD5AA7" w:rsidRDefault="00474B8D"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These procedures provide a governance framework for the capture of complaints across Mid Ulster District Council.</w:t>
      </w:r>
      <w:r w:rsidR="005A637D" w:rsidRPr="00BD5AA7">
        <w:rPr>
          <w:rFonts w:ascii="Arial" w:hAnsi="Arial" w:cs="Arial"/>
          <w:color w:val="000000" w:themeColor="text1"/>
          <w:sz w:val="24"/>
          <w:szCs w:val="24"/>
        </w:rPr>
        <w:t xml:space="preserve">  The Council is required to publish complaints data on </w:t>
      </w:r>
      <w:r w:rsidR="00470DF5" w:rsidRPr="00BD5AA7">
        <w:rPr>
          <w:rFonts w:ascii="Arial" w:hAnsi="Arial" w:cs="Arial"/>
          <w:color w:val="000000" w:themeColor="text1"/>
          <w:sz w:val="24"/>
          <w:szCs w:val="24"/>
        </w:rPr>
        <w:t>biannual</w:t>
      </w:r>
      <w:r w:rsidR="00470DF5" w:rsidRPr="00BD5AA7">
        <w:rPr>
          <w:rFonts w:ascii="Arial" w:hAnsi="Arial" w:cs="Arial"/>
          <w:b/>
          <w:bCs/>
          <w:color w:val="000000" w:themeColor="text1"/>
          <w:sz w:val="24"/>
          <w:szCs w:val="24"/>
        </w:rPr>
        <w:t xml:space="preserve"> </w:t>
      </w:r>
      <w:r w:rsidR="005A637D" w:rsidRPr="00BD5AA7">
        <w:rPr>
          <w:rFonts w:ascii="Arial" w:hAnsi="Arial" w:cs="Arial"/>
          <w:color w:val="000000" w:themeColor="text1"/>
          <w:sz w:val="24"/>
          <w:szCs w:val="24"/>
        </w:rPr>
        <w:t>and annual basis.</w:t>
      </w:r>
    </w:p>
    <w:p w14:paraId="6C8CA90A" w14:textId="77777777" w:rsidR="00AC37A5" w:rsidRPr="00BD5AA7" w:rsidRDefault="00AC37A5" w:rsidP="00470DF5">
      <w:pPr>
        <w:spacing w:line="240" w:lineRule="auto"/>
        <w:rPr>
          <w:rFonts w:ascii="Arial" w:hAnsi="Arial" w:cs="Arial"/>
          <w:color w:val="000000" w:themeColor="text1"/>
          <w:sz w:val="24"/>
          <w:szCs w:val="24"/>
        </w:rPr>
      </w:pPr>
    </w:p>
    <w:p w14:paraId="598113B4" w14:textId="7DA6B67A" w:rsidR="00CB4A45" w:rsidRPr="00BD5AA7" w:rsidRDefault="00CB4A45"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The Complaints </w:t>
      </w:r>
      <w:r w:rsidR="00F73A7B" w:rsidRPr="00BD5AA7">
        <w:rPr>
          <w:rFonts w:ascii="Arial" w:hAnsi="Arial" w:cs="Arial"/>
          <w:color w:val="000000" w:themeColor="text1"/>
          <w:sz w:val="24"/>
          <w:szCs w:val="24"/>
        </w:rPr>
        <w:t>H</w:t>
      </w:r>
      <w:r w:rsidRPr="00BD5AA7">
        <w:rPr>
          <w:rFonts w:ascii="Arial" w:hAnsi="Arial" w:cs="Arial"/>
          <w:color w:val="000000" w:themeColor="text1"/>
          <w:sz w:val="24"/>
          <w:szCs w:val="24"/>
        </w:rPr>
        <w:t xml:space="preserve">andling </w:t>
      </w:r>
      <w:r w:rsidR="00F73A7B" w:rsidRPr="00BD5AA7">
        <w:rPr>
          <w:rFonts w:ascii="Arial" w:hAnsi="Arial" w:cs="Arial"/>
          <w:color w:val="000000" w:themeColor="text1"/>
          <w:sz w:val="24"/>
          <w:szCs w:val="24"/>
        </w:rPr>
        <w:t>P</w:t>
      </w:r>
      <w:r w:rsidRPr="00BD5AA7">
        <w:rPr>
          <w:rFonts w:ascii="Arial" w:hAnsi="Arial" w:cs="Arial"/>
          <w:color w:val="000000" w:themeColor="text1"/>
          <w:sz w:val="24"/>
          <w:szCs w:val="24"/>
        </w:rPr>
        <w:t>rocedures ensures</w:t>
      </w:r>
      <w:r w:rsidR="00F73A7B" w:rsidRPr="00BD5AA7">
        <w:rPr>
          <w:rFonts w:ascii="Arial" w:hAnsi="Arial" w:cs="Arial"/>
          <w:color w:val="000000" w:themeColor="text1"/>
          <w:sz w:val="24"/>
          <w:szCs w:val="24"/>
        </w:rPr>
        <w:t>:</w:t>
      </w:r>
    </w:p>
    <w:p w14:paraId="3E63FF17" w14:textId="28791318" w:rsidR="00CB4A45" w:rsidRPr="00BD5AA7" w:rsidRDefault="00CB4A45" w:rsidP="00470DF5">
      <w:pPr>
        <w:pStyle w:val="ListParagraph"/>
        <w:numPr>
          <w:ilvl w:val="0"/>
          <w:numId w:val="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A standardised approach to dealing with customer complaints across the public sect</w:t>
      </w:r>
      <w:r w:rsidR="0007377D" w:rsidRPr="00BD5AA7">
        <w:rPr>
          <w:rFonts w:ascii="Arial" w:hAnsi="Arial" w:cs="Arial"/>
          <w:color w:val="000000" w:themeColor="text1"/>
          <w:sz w:val="24"/>
          <w:szCs w:val="24"/>
        </w:rPr>
        <w:t xml:space="preserve">or </w:t>
      </w:r>
      <w:r w:rsidRPr="00BD5AA7">
        <w:rPr>
          <w:rFonts w:ascii="Arial" w:hAnsi="Arial" w:cs="Arial"/>
          <w:color w:val="000000" w:themeColor="text1"/>
          <w:sz w:val="24"/>
          <w:szCs w:val="24"/>
        </w:rPr>
        <w:t>in N</w:t>
      </w:r>
      <w:r w:rsidR="006B3D98" w:rsidRPr="00BD5AA7">
        <w:rPr>
          <w:rFonts w:ascii="Arial" w:hAnsi="Arial" w:cs="Arial"/>
          <w:color w:val="000000" w:themeColor="text1"/>
          <w:sz w:val="24"/>
          <w:szCs w:val="24"/>
        </w:rPr>
        <w:t>orthern Ireland</w:t>
      </w:r>
    </w:p>
    <w:p w14:paraId="36242A1E" w14:textId="74D5F362" w:rsidR="00CB4A45" w:rsidRPr="00BD5AA7" w:rsidRDefault="00CB4A45" w:rsidP="00470DF5">
      <w:pPr>
        <w:pStyle w:val="ListParagraph"/>
        <w:numPr>
          <w:ilvl w:val="0"/>
          <w:numId w:val="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A simplified consistent process for customers to follow </w:t>
      </w:r>
      <w:r w:rsidR="00896E93" w:rsidRPr="00BD5AA7">
        <w:rPr>
          <w:rFonts w:ascii="Arial" w:hAnsi="Arial" w:cs="Arial"/>
          <w:color w:val="000000" w:themeColor="text1"/>
          <w:sz w:val="24"/>
          <w:szCs w:val="24"/>
        </w:rPr>
        <w:t>when lodging a complaint</w:t>
      </w:r>
    </w:p>
    <w:p w14:paraId="0AB16FF4" w14:textId="43131134" w:rsidR="00896E93" w:rsidRPr="00BD5AA7" w:rsidRDefault="006B3D98" w:rsidP="00470DF5">
      <w:pPr>
        <w:pStyle w:val="ListParagraph"/>
        <w:numPr>
          <w:ilvl w:val="0"/>
          <w:numId w:val="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To increase s</w:t>
      </w:r>
      <w:r w:rsidR="00896E93" w:rsidRPr="00BD5AA7">
        <w:rPr>
          <w:rFonts w:ascii="Arial" w:hAnsi="Arial" w:cs="Arial"/>
          <w:color w:val="000000" w:themeColor="text1"/>
          <w:sz w:val="24"/>
          <w:szCs w:val="24"/>
        </w:rPr>
        <w:t xml:space="preserve">taff and </w:t>
      </w:r>
      <w:r w:rsidR="00F73A7B" w:rsidRPr="00BD5AA7">
        <w:rPr>
          <w:rFonts w:ascii="Arial" w:hAnsi="Arial" w:cs="Arial"/>
          <w:color w:val="000000" w:themeColor="text1"/>
          <w:sz w:val="24"/>
          <w:szCs w:val="24"/>
        </w:rPr>
        <w:t>c</w:t>
      </w:r>
      <w:r w:rsidR="00896E93" w:rsidRPr="00BD5AA7">
        <w:rPr>
          <w:rFonts w:ascii="Arial" w:hAnsi="Arial" w:cs="Arial"/>
          <w:color w:val="000000" w:themeColor="text1"/>
          <w:sz w:val="24"/>
          <w:szCs w:val="24"/>
        </w:rPr>
        <w:t>ustomer confidence in complaints handling</w:t>
      </w:r>
    </w:p>
    <w:p w14:paraId="46246C8D" w14:textId="22230EBF" w:rsidR="00896E93" w:rsidRPr="00BD5AA7" w:rsidRDefault="006B3D98" w:rsidP="00470DF5">
      <w:pPr>
        <w:pStyle w:val="ListParagraph"/>
        <w:numPr>
          <w:ilvl w:val="0"/>
          <w:numId w:val="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To e</w:t>
      </w:r>
      <w:r w:rsidR="00896E93" w:rsidRPr="00BD5AA7">
        <w:rPr>
          <w:rFonts w:ascii="Arial" w:hAnsi="Arial" w:cs="Arial"/>
          <w:color w:val="000000" w:themeColor="text1"/>
          <w:sz w:val="24"/>
          <w:szCs w:val="24"/>
        </w:rPr>
        <w:t xml:space="preserve">ncourage </w:t>
      </w:r>
      <w:r w:rsidR="00E53885" w:rsidRPr="00BD5AA7">
        <w:rPr>
          <w:rFonts w:ascii="Arial" w:hAnsi="Arial" w:cs="Arial"/>
          <w:color w:val="000000" w:themeColor="text1"/>
          <w:sz w:val="24"/>
          <w:szCs w:val="24"/>
        </w:rPr>
        <w:t>the Council</w:t>
      </w:r>
      <w:r w:rsidR="00896E93" w:rsidRPr="00BD5AA7">
        <w:rPr>
          <w:rFonts w:ascii="Arial" w:hAnsi="Arial" w:cs="Arial"/>
          <w:color w:val="000000" w:themeColor="text1"/>
          <w:sz w:val="24"/>
          <w:szCs w:val="24"/>
        </w:rPr>
        <w:t xml:space="preserve"> to make best use of lessons learned from complaints</w:t>
      </w:r>
    </w:p>
    <w:p w14:paraId="47ED15AF" w14:textId="77777777" w:rsidR="00BA11B7" w:rsidRPr="00BD5AA7" w:rsidRDefault="00BA11B7" w:rsidP="00470DF5">
      <w:pPr>
        <w:pStyle w:val="ListParagraph"/>
        <w:spacing w:line="240" w:lineRule="auto"/>
        <w:rPr>
          <w:rFonts w:ascii="Arial" w:hAnsi="Arial" w:cs="Arial"/>
          <w:color w:val="000000" w:themeColor="text1"/>
          <w:sz w:val="24"/>
          <w:szCs w:val="24"/>
        </w:rPr>
      </w:pPr>
    </w:p>
    <w:p w14:paraId="223F8C64" w14:textId="3F5A2246" w:rsidR="008366D0" w:rsidRPr="00BD5AA7" w:rsidRDefault="00474B8D"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All complaints </w:t>
      </w:r>
      <w:r w:rsidR="005A637D" w:rsidRPr="00BD5AA7">
        <w:rPr>
          <w:rFonts w:ascii="Arial" w:hAnsi="Arial" w:cs="Arial"/>
          <w:color w:val="000000" w:themeColor="text1"/>
          <w:sz w:val="24"/>
          <w:szCs w:val="24"/>
        </w:rPr>
        <w:t>are</w:t>
      </w:r>
      <w:r w:rsidRPr="00BD5AA7">
        <w:rPr>
          <w:rFonts w:ascii="Arial" w:hAnsi="Arial" w:cs="Arial"/>
          <w:color w:val="000000" w:themeColor="text1"/>
          <w:sz w:val="24"/>
          <w:szCs w:val="24"/>
        </w:rPr>
        <w:t xml:space="preserve"> progressed in accordance with the new</w:t>
      </w:r>
      <w:r w:rsidR="00401217" w:rsidRPr="00BD5AA7">
        <w:rPr>
          <w:rFonts w:ascii="Arial" w:hAnsi="Arial" w:cs="Arial"/>
          <w:color w:val="000000" w:themeColor="text1"/>
          <w:sz w:val="24"/>
          <w:szCs w:val="24"/>
        </w:rPr>
        <w:t xml:space="preserve"> internal governance</w:t>
      </w:r>
      <w:r w:rsidRPr="00BD5AA7">
        <w:rPr>
          <w:rFonts w:ascii="Arial" w:hAnsi="Arial" w:cs="Arial"/>
          <w:color w:val="000000" w:themeColor="text1"/>
          <w:sz w:val="24"/>
          <w:szCs w:val="24"/>
        </w:rPr>
        <w:t xml:space="preserve"> procedures</w:t>
      </w:r>
      <w:r w:rsidR="0007377D" w:rsidRPr="00BD5AA7">
        <w:rPr>
          <w:rFonts w:ascii="Arial" w:hAnsi="Arial" w:cs="Arial"/>
          <w:color w:val="000000" w:themeColor="text1"/>
          <w:sz w:val="24"/>
          <w:szCs w:val="24"/>
        </w:rPr>
        <w:t xml:space="preserve"> and </w:t>
      </w:r>
      <w:r w:rsidRPr="00BD5AA7">
        <w:rPr>
          <w:rFonts w:ascii="Arial" w:hAnsi="Arial" w:cs="Arial"/>
          <w:color w:val="000000" w:themeColor="text1"/>
          <w:sz w:val="24"/>
          <w:szCs w:val="24"/>
        </w:rPr>
        <w:t>in line with statutory requirements</w:t>
      </w:r>
      <w:r w:rsidR="00F73A7B" w:rsidRPr="00BD5AA7">
        <w:rPr>
          <w:rFonts w:ascii="Arial" w:hAnsi="Arial" w:cs="Arial"/>
          <w:color w:val="000000" w:themeColor="text1"/>
          <w:sz w:val="24"/>
          <w:szCs w:val="24"/>
        </w:rPr>
        <w:t xml:space="preserve">, </w:t>
      </w:r>
      <w:r w:rsidRPr="00BD5AA7">
        <w:rPr>
          <w:rFonts w:ascii="Arial" w:hAnsi="Arial" w:cs="Arial"/>
          <w:color w:val="000000" w:themeColor="text1"/>
          <w:sz w:val="24"/>
          <w:szCs w:val="24"/>
        </w:rPr>
        <w:t>established by the Public Services Ombudsman Act (NI) 2016.</w:t>
      </w:r>
    </w:p>
    <w:p w14:paraId="591FA7FB" w14:textId="77777777" w:rsidR="00676A3B" w:rsidRPr="00BD5AA7" w:rsidRDefault="00676A3B" w:rsidP="00470DF5">
      <w:pPr>
        <w:spacing w:line="240" w:lineRule="auto"/>
        <w:rPr>
          <w:rFonts w:ascii="Arial" w:hAnsi="Arial" w:cs="Arial"/>
          <w:color w:val="000000" w:themeColor="text1"/>
          <w:sz w:val="24"/>
          <w:szCs w:val="24"/>
        </w:rPr>
      </w:pPr>
    </w:p>
    <w:p w14:paraId="605A78A9" w14:textId="1AE73F4A" w:rsidR="002449CF" w:rsidRPr="00BD5AA7" w:rsidRDefault="007F6EDD" w:rsidP="00470DF5">
      <w:pPr>
        <w:spacing w:line="240" w:lineRule="auto"/>
        <w:rPr>
          <w:rFonts w:ascii="Arial" w:hAnsi="Arial" w:cs="Arial"/>
          <w:b/>
          <w:bCs/>
          <w:color w:val="000000" w:themeColor="text1"/>
          <w:sz w:val="24"/>
          <w:szCs w:val="24"/>
        </w:rPr>
      </w:pPr>
      <w:r w:rsidRPr="00BD5AA7">
        <w:rPr>
          <w:rFonts w:ascii="Arial" w:hAnsi="Arial" w:cs="Arial"/>
          <w:b/>
          <w:bCs/>
          <w:color w:val="000000" w:themeColor="text1"/>
          <w:sz w:val="24"/>
          <w:szCs w:val="24"/>
        </w:rPr>
        <w:t>2.0</w:t>
      </w:r>
      <w:r w:rsidRPr="00BD5AA7">
        <w:rPr>
          <w:rFonts w:ascii="Arial" w:hAnsi="Arial" w:cs="Arial"/>
          <w:b/>
          <w:bCs/>
          <w:color w:val="000000" w:themeColor="text1"/>
          <w:sz w:val="24"/>
          <w:szCs w:val="24"/>
        </w:rPr>
        <w:tab/>
      </w:r>
      <w:r w:rsidR="00F73A7B" w:rsidRPr="00BD5AA7">
        <w:rPr>
          <w:rFonts w:ascii="Arial" w:hAnsi="Arial" w:cs="Arial"/>
          <w:b/>
          <w:bCs/>
          <w:color w:val="000000" w:themeColor="text1"/>
          <w:sz w:val="24"/>
          <w:szCs w:val="24"/>
        </w:rPr>
        <w:t>Complaint Definition</w:t>
      </w:r>
    </w:p>
    <w:p w14:paraId="3ADF2875" w14:textId="77777777" w:rsidR="007B0293" w:rsidRPr="00BD5AA7" w:rsidRDefault="002449CF"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The Council’s definition of a complaint is </w:t>
      </w:r>
    </w:p>
    <w:p w14:paraId="47B3578E" w14:textId="77777777" w:rsidR="007B0293" w:rsidRPr="00BD5AA7" w:rsidRDefault="007B0293" w:rsidP="00470DF5">
      <w:pPr>
        <w:spacing w:line="240" w:lineRule="auto"/>
        <w:rPr>
          <w:rFonts w:ascii="Arial" w:hAnsi="Arial" w:cs="Arial"/>
          <w:color w:val="000000" w:themeColor="text1"/>
          <w:sz w:val="24"/>
          <w:szCs w:val="24"/>
        </w:rPr>
      </w:pPr>
    </w:p>
    <w:p w14:paraId="0EE2A8CC" w14:textId="1E1FDECE" w:rsidR="002449CF" w:rsidRPr="00BD5AA7" w:rsidRDefault="002449CF" w:rsidP="007B0293">
      <w:pPr>
        <w:spacing w:line="240" w:lineRule="auto"/>
        <w:jc w:val="center"/>
        <w:rPr>
          <w:rFonts w:ascii="Arial" w:hAnsi="Arial" w:cs="Arial"/>
          <w:b/>
          <w:bCs/>
          <w:i/>
          <w:iCs/>
          <w:color w:val="000000" w:themeColor="text1"/>
          <w:sz w:val="24"/>
          <w:szCs w:val="24"/>
        </w:rPr>
      </w:pPr>
      <w:r w:rsidRPr="00BD5AA7">
        <w:rPr>
          <w:rFonts w:ascii="Arial" w:hAnsi="Arial" w:cs="Arial"/>
          <w:b/>
          <w:bCs/>
          <w:i/>
          <w:iCs/>
          <w:color w:val="000000" w:themeColor="text1"/>
          <w:sz w:val="24"/>
          <w:szCs w:val="24"/>
        </w:rPr>
        <w:t>‘An expression of dissatisfaction by one or more members of the public about the Council’s action of lack of action, or about the standard of service provided by or on behalf of the Council</w:t>
      </w:r>
      <w:r w:rsidR="00F73A7B" w:rsidRPr="00BD5AA7">
        <w:rPr>
          <w:rFonts w:ascii="Arial" w:hAnsi="Arial" w:cs="Arial"/>
          <w:b/>
          <w:bCs/>
          <w:i/>
          <w:iCs/>
          <w:color w:val="000000" w:themeColor="text1"/>
          <w:sz w:val="24"/>
          <w:szCs w:val="24"/>
        </w:rPr>
        <w:t>.</w:t>
      </w:r>
      <w:r w:rsidRPr="00BD5AA7">
        <w:rPr>
          <w:rFonts w:ascii="Arial" w:hAnsi="Arial" w:cs="Arial"/>
          <w:b/>
          <w:bCs/>
          <w:i/>
          <w:iCs/>
          <w:color w:val="000000" w:themeColor="text1"/>
          <w:sz w:val="24"/>
          <w:szCs w:val="24"/>
        </w:rPr>
        <w:t>’</w:t>
      </w:r>
    </w:p>
    <w:p w14:paraId="19DEE97D" w14:textId="77777777" w:rsidR="00AC37A5" w:rsidRPr="00BD5AA7" w:rsidRDefault="00AC37A5" w:rsidP="00470DF5">
      <w:pPr>
        <w:spacing w:line="240" w:lineRule="auto"/>
        <w:rPr>
          <w:rFonts w:ascii="Arial" w:hAnsi="Arial" w:cs="Arial"/>
          <w:b/>
          <w:bCs/>
          <w:color w:val="000000" w:themeColor="text1"/>
          <w:sz w:val="24"/>
          <w:szCs w:val="24"/>
        </w:rPr>
      </w:pPr>
    </w:p>
    <w:p w14:paraId="5B19E490" w14:textId="3CCB515D" w:rsidR="00AC37A5" w:rsidRPr="00BD5AA7" w:rsidRDefault="00EC657C"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All </w:t>
      </w:r>
      <w:r w:rsidR="006B3D98" w:rsidRPr="00BD5AA7">
        <w:rPr>
          <w:rFonts w:ascii="Arial" w:hAnsi="Arial" w:cs="Arial"/>
          <w:color w:val="000000" w:themeColor="text1"/>
          <w:sz w:val="24"/>
          <w:szCs w:val="24"/>
        </w:rPr>
        <w:t>c</w:t>
      </w:r>
      <w:r w:rsidRPr="00BD5AA7">
        <w:rPr>
          <w:rFonts w:ascii="Arial" w:hAnsi="Arial" w:cs="Arial"/>
          <w:color w:val="000000" w:themeColor="text1"/>
          <w:sz w:val="24"/>
          <w:szCs w:val="24"/>
        </w:rPr>
        <w:t xml:space="preserve">omplaints received are managed under a </w:t>
      </w:r>
      <w:r w:rsidRPr="00BD5AA7">
        <w:rPr>
          <w:rFonts w:ascii="Arial" w:hAnsi="Arial" w:cs="Arial"/>
          <w:b/>
          <w:bCs/>
          <w:color w:val="000000" w:themeColor="text1"/>
          <w:sz w:val="24"/>
          <w:szCs w:val="24"/>
        </w:rPr>
        <w:t>two stage</w:t>
      </w:r>
      <w:r w:rsidRPr="00BD5AA7">
        <w:rPr>
          <w:rFonts w:ascii="Arial" w:hAnsi="Arial" w:cs="Arial"/>
          <w:color w:val="000000" w:themeColor="text1"/>
          <w:sz w:val="24"/>
          <w:szCs w:val="24"/>
        </w:rPr>
        <w:t xml:space="preserve"> complaints process:</w:t>
      </w:r>
    </w:p>
    <w:p w14:paraId="6587517D" w14:textId="0217A969" w:rsidR="00F73A7B" w:rsidRPr="00BD5AA7" w:rsidRDefault="00E53885" w:rsidP="00470DF5">
      <w:pPr>
        <w:spacing w:line="240" w:lineRule="auto"/>
        <w:rPr>
          <w:rFonts w:ascii="Arial" w:hAnsi="Arial" w:cs="Arial"/>
          <w:color w:val="000000" w:themeColor="text1"/>
          <w:sz w:val="24"/>
          <w:szCs w:val="24"/>
        </w:rPr>
      </w:pPr>
      <w:r w:rsidRPr="00BD5AA7">
        <w:rPr>
          <w:rFonts w:ascii="Arial" w:hAnsi="Arial" w:cs="Arial"/>
          <w:b/>
          <w:bCs/>
          <w:color w:val="000000" w:themeColor="text1"/>
          <w:sz w:val="24"/>
          <w:szCs w:val="24"/>
        </w:rPr>
        <w:t xml:space="preserve">Stage </w:t>
      </w:r>
      <w:r w:rsidR="006B3D98" w:rsidRPr="00BD5AA7">
        <w:rPr>
          <w:rFonts w:ascii="Arial" w:hAnsi="Arial" w:cs="Arial"/>
          <w:b/>
          <w:bCs/>
          <w:color w:val="000000" w:themeColor="text1"/>
          <w:sz w:val="24"/>
          <w:szCs w:val="24"/>
        </w:rPr>
        <w:t>One</w:t>
      </w:r>
      <w:r w:rsidRPr="00BD5AA7">
        <w:rPr>
          <w:rFonts w:ascii="Arial" w:hAnsi="Arial" w:cs="Arial"/>
          <w:b/>
          <w:bCs/>
          <w:color w:val="000000" w:themeColor="text1"/>
          <w:sz w:val="24"/>
          <w:szCs w:val="24"/>
        </w:rPr>
        <w:t xml:space="preserve">: Frontline Response </w:t>
      </w:r>
      <w:r w:rsidRPr="00BD5AA7">
        <w:rPr>
          <w:rFonts w:ascii="Arial" w:hAnsi="Arial" w:cs="Arial"/>
          <w:color w:val="000000" w:themeColor="text1"/>
          <w:sz w:val="24"/>
          <w:szCs w:val="24"/>
        </w:rPr>
        <w:t xml:space="preserve">provides the opportunity to resolve or respond to complaints quickly and </w:t>
      </w:r>
      <w:r w:rsidR="00F73A7B" w:rsidRPr="00BD5AA7">
        <w:rPr>
          <w:rFonts w:ascii="Arial" w:hAnsi="Arial" w:cs="Arial"/>
          <w:color w:val="000000" w:themeColor="text1"/>
          <w:sz w:val="24"/>
          <w:szCs w:val="24"/>
        </w:rPr>
        <w:t>effectively;</w:t>
      </w:r>
      <w:r w:rsidRPr="00BD5AA7">
        <w:rPr>
          <w:rFonts w:ascii="Arial" w:hAnsi="Arial" w:cs="Arial"/>
          <w:color w:val="000000" w:themeColor="text1"/>
          <w:sz w:val="24"/>
          <w:szCs w:val="24"/>
        </w:rPr>
        <w:t xml:space="preserve"> immediate action </w:t>
      </w:r>
      <w:r w:rsidR="007F6EDD" w:rsidRPr="00BD5AA7">
        <w:rPr>
          <w:rFonts w:ascii="Arial" w:hAnsi="Arial" w:cs="Arial"/>
          <w:color w:val="000000" w:themeColor="text1"/>
          <w:sz w:val="24"/>
          <w:szCs w:val="24"/>
        </w:rPr>
        <w:t>may be taken to resolve the complaint</w:t>
      </w:r>
      <w:r w:rsidR="00F73A7B" w:rsidRPr="00BD5AA7">
        <w:rPr>
          <w:rFonts w:ascii="Arial" w:hAnsi="Arial" w:cs="Arial"/>
          <w:color w:val="000000" w:themeColor="text1"/>
          <w:sz w:val="24"/>
          <w:szCs w:val="24"/>
        </w:rPr>
        <w:t xml:space="preserve">. A response will normally be issued within </w:t>
      </w:r>
      <w:r w:rsidR="006B3D98" w:rsidRPr="00BD5AA7">
        <w:rPr>
          <w:rFonts w:ascii="Arial" w:hAnsi="Arial" w:cs="Arial"/>
          <w:color w:val="000000" w:themeColor="text1"/>
          <w:sz w:val="24"/>
          <w:szCs w:val="24"/>
        </w:rPr>
        <w:t>five</w:t>
      </w:r>
      <w:r w:rsidR="00F73A7B" w:rsidRPr="00BD5AA7">
        <w:rPr>
          <w:rFonts w:ascii="Arial" w:hAnsi="Arial" w:cs="Arial"/>
          <w:color w:val="000000" w:themeColor="text1"/>
          <w:sz w:val="24"/>
          <w:szCs w:val="24"/>
        </w:rPr>
        <w:t xml:space="preserve"> working days. However, in extenuating circumstances, this timescale may be extended up to a maximum of 10 working days</w:t>
      </w:r>
      <w:r w:rsidR="00334299" w:rsidRPr="00BD5AA7">
        <w:rPr>
          <w:rFonts w:ascii="Arial" w:hAnsi="Arial" w:cs="Arial"/>
          <w:color w:val="000000" w:themeColor="text1"/>
          <w:sz w:val="24"/>
          <w:szCs w:val="24"/>
        </w:rPr>
        <w:t>.</w:t>
      </w:r>
    </w:p>
    <w:p w14:paraId="56E37D8F" w14:textId="77777777" w:rsidR="00AC37A5" w:rsidRPr="00BD5AA7" w:rsidRDefault="00AC37A5" w:rsidP="00470DF5">
      <w:pPr>
        <w:spacing w:line="240" w:lineRule="auto"/>
        <w:rPr>
          <w:rFonts w:ascii="Arial" w:hAnsi="Arial" w:cs="Arial"/>
          <w:color w:val="000000" w:themeColor="text1"/>
          <w:sz w:val="24"/>
          <w:szCs w:val="24"/>
        </w:rPr>
      </w:pPr>
    </w:p>
    <w:p w14:paraId="21DAEAA2" w14:textId="327A013B" w:rsidR="003A7501" w:rsidRPr="00D30887" w:rsidRDefault="006B3D98" w:rsidP="00470DF5">
      <w:pPr>
        <w:spacing w:line="240" w:lineRule="auto"/>
        <w:rPr>
          <w:rFonts w:ascii="Arial" w:hAnsi="Arial" w:cs="Arial"/>
          <w:color w:val="000000" w:themeColor="text1"/>
          <w:sz w:val="24"/>
          <w:szCs w:val="24"/>
        </w:rPr>
      </w:pPr>
      <w:r w:rsidRPr="00BD5AA7">
        <w:rPr>
          <w:rFonts w:ascii="Arial" w:hAnsi="Arial" w:cs="Arial"/>
          <w:b/>
          <w:bCs/>
          <w:color w:val="000000" w:themeColor="text1"/>
          <w:sz w:val="24"/>
          <w:szCs w:val="24"/>
        </w:rPr>
        <w:t xml:space="preserve">Stage Two: Investigation </w:t>
      </w:r>
      <w:r w:rsidRPr="00BD5AA7">
        <w:rPr>
          <w:rFonts w:ascii="Arial" w:hAnsi="Arial" w:cs="Arial"/>
          <w:color w:val="000000" w:themeColor="text1"/>
          <w:sz w:val="24"/>
          <w:szCs w:val="24"/>
        </w:rPr>
        <w:t>is appropriate where the customer remains dissatisfied with the Frontline Response. This stage involves a more in</w:t>
      </w:r>
      <w:r w:rsidRPr="00BD5AA7">
        <w:rPr>
          <w:rFonts w:ascii="Arial" w:hAnsi="Arial" w:cs="Arial"/>
          <w:color w:val="000000" w:themeColor="text1"/>
          <w:sz w:val="24"/>
          <w:szCs w:val="24"/>
        </w:rPr>
        <w:noBreakHyphen/>
        <w:t>depth and detailed investigation to establish the relevant facts, reflecting the complexity or serious nature of the issues raised. A written response will be issued within 20 working days</w:t>
      </w:r>
      <w:r w:rsidR="00756A74" w:rsidRPr="00BD5AA7">
        <w:rPr>
          <w:rFonts w:ascii="Arial" w:hAnsi="Arial" w:cs="Arial"/>
          <w:color w:val="000000" w:themeColor="text1"/>
          <w:sz w:val="24"/>
          <w:szCs w:val="24"/>
        </w:rPr>
        <w:t>, unless an additional extension is applied in complex cases</w:t>
      </w:r>
      <w:r w:rsidR="00393D8E">
        <w:rPr>
          <w:rFonts w:ascii="Arial" w:hAnsi="Arial" w:cs="Arial"/>
          <w:color w:val="000000" w:themeColor="text1"/>
          <w:sz w:val="24"/>
          <w:szCs w:val="24"/>
        </w:rPr>
        <w:t>.</w:t>
      </w:r>
    </w:p>
    <w:p w14:paraId="7E67F849" w14:textId="080E262B" w:rsidR="00D101D3" w:rsidRPr="00BD5AA7" w:rsidRDefault="007F6EDD" w:rsidP="00470DF5">
      <w:pPr>
        <w:spacing w:line="240" w:lineRule="auto"/>
        <w:rPr>
          <w:rFonts w:ascii="Arial" w:hAnsi="Arial" w:cs="Arial"/>
          <w:color w:val="000000" w:themeColor="text1"/>
          <w:sz w:val="24"/>
          <w:szCs w:val="24"/>
        </w:rPr>
      </w:pPr>
      <w:r w:rsidRPr="00BD5AA7">
        <w:rPr>
          <w:rFonts w:ascii="Arial" w:hAnsi="Arial" w:cs="Arial"/>
          <w:b/>
          <w:bCs/>
          <w:color w:val="000000" w:themeColor="text1"/>
          <w:sz w:val="24"/>
          <w:szCs w:val="24"/>
        </w:rPr>
        <w:lastRenderedPageBreak/>
        <w:t>3.0</w:t>
      </w:r>
      <w:r w:rsidRPr="00BD5AA7">
        <w:rPr>
          <w:rFonts w:ascii="Arial" w:hAnsi="Arial" w:cs="Arial"/>
          <w:b/>
          <w:bCs/>
          <w:color w:val="000000" w:themeColor="text1"/>
          <w:sz w:val="24"/>
          <w:szCs w:val="24"/>
        </w:rPr>
        <w:tab/>
        <w:t>Complaint Handling Indicators</w:t>
      </w:r>
      <w:r w:rsidR="00D101D3" w:rsidRPr="00BD5AA7">
        <w:rPr>
          <w:rFonts w:ascii="Arial" w:hAnsi="Arial" w:cs="Arial"/>
          <w:b/>
          <w:bCs/>
          <w:color w:val="000000" w:themeColor="text1"/>
          <w:sz w:val="24"/>
          <w:szCs w:val="24"/>
        </w:rPr>
        <w:t xml:space="preserve"> </w:t>
      </w:r>
    </w:p>
    <w:p w14:paraId="7D28BA61" w14:textId="1E8306C3" w:rsidR="00AC37A5" w:rsidRPr="00BD5AA7" w:rsidRDefault="00517453"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Mid Ulster District Council is committed to providing a high standard of customer service to all its citizens.</w:t>
      </w:r>
    </w:p>
    <w:p w14:paraId="150CD894" w14:textId="77777777" w:rsidR="00470DF5" w:rsidRPr="00BD5AA7" w:rsidRDefault="00470DF5" w:rsidP="00470DF5">
      <w:pPr>
        <w:spacing w:line="240" w:lineRule="auto"/>
        <w:rPr>
          <w:rFonts w:ascii="Arial" w:hAnsi="Arial" w:cs="Arial"/>
          <w:color w:val="000000" w:themeColor="text1"/>
          <w:sz w:val="24"/>
          <w:szCs w:val="24"/>
        </w:rPr>
      </w:pPr>
    </w:p>
    <w:p w14:paraId="413AB482" w14:textId="434C48E2" w:rsidR="00AC37A5" w:rsidRPr="00BD5AA7" w:rsidRDefault="00B851DC" w:rsidP="00470DF5">
      <w:pPr>
        <w:spacing w:line="240" w:lineRule="auto"/>
        <w:jc w:val="center"/>
        <w:rPr>
          <w:rFonts w:ascii="Arial" w:hAnsi="Arial" w:cs="Arial"/>
          <w:b/>
          <w:bCs/>
          <w:i/>
          <w:iCs/>
          <w:color w:val="000000" w:themeColor="text1"/>
          <w:sz w:val="24"/>
          <w:szCs w:val="24"/>
        </w:rPr>
      </w:pPr>
      <w:r w:rsidRPr="00BD5AA7">
        <w:rPr>
          <w:rFonts w:ascii="Arial" w:hAnsi="Arial" w:cs="Arial"/>
          <w:b/>
          <w:bCs/>
          <w:i/>
          <w:iCs/>
          <w:color w:val="000000" w:themeColor="text1"/>
          <w:sz w:val="24"/>
          <w:szCs w:val="24"/>
        </w:rPr>
        <w:t>‘</w:t>
      </w:r>
      <w:r w:rsidR="00517453" w:rsidRPr="00BD5AA7">
        <w:rPr>
          <w:rFonts w:ascii="Arial" w:hAnsi="Arial" w:cs="Arial"/>
          <w:b/>
          <w:bCs/>
          <w:i/>
          <w:iCs/>
          <w:color w:val="000000" w:themeColor="text1"/>
          <w:sz w:val="24"/>
          <w:szCs w:val="24"/>
        </w:rPr>
        <w:t>We value complaints and use them to help improve our services</w:t>
      </w:r>
      <w:r w:rsidR="007B0293" w:rsidRPr="00BD5AA7">
        <w:rPr>
          <w:rFonts w:ascii="Arial" w:hAnsi="Arial" w:cs="Arial"/>
          <w:b/>
          <w:bCs/>
          <w:i/>
          <w:iCs/>
          <w:color w:val="000000" w:themeColor="text1"/>
          <w:sz w:val="24"/>
          <w:szCs w:val="24"/>
        </w:rPr>
        <w:t>.</w:t>
      </w:r>
      <w:r w:rsidRPr="00BD5AA7">
        <w:rPr>
          <w:rFonts w:ascii="Arial" w:hAnsi="Arial" w:cs="Arial"/>
          <w:b/>
          <w:bCs/>
          <w:i/>
          <w:iCs/>
          <w:color w:val="000000" w:themeColor="text1"/>
          <w:sz w:val="24"/>
          <w:szCs w:val="24"/>
        </w:rPr>
        <w:t>’</w:t>
      </w:r>
    </w:p>
    <w:p w14:paraId="606F3BA4" w14:textId="77777777" w:rsidR="00AC37A5" w:rsidRPr="00BD5AA7" w:rsidRDefault="00AC37A5" w:rsidP="00470DF5">
      <w:pPr>
        <w:spacing w:line="240" w:lineRule="auto"/>
        <w:jc w:val="center"/>
        <w:rPr>
          <w:rFonts w:ascii="Arial" w:hAnsi="Arial" w:cs="Arial"/>
          <w:b/>
          <w:bCs/>
          <w:i/>
          <w:iCs/>
          <w:color w:val="000000" w:themeColor="text1"/>
          <w:sz w:val="24"/>
          <w:szCs w:val="24"/>
        </w:rPr>
      </w:pPr>
    </w:p>
    <w:p w14:paraId="23C0C457" w14:textId="4424ECF0" w:rsidR="00E96658" w:rsidRPr="00BD5AA7" w:rsidRDefault="00385CAA" w:rsidP="00470DF5">
      <w:pPr>
        <w:spacing w:line="240" w:lineRule="auto"/>
        <w:rPr>
          <w:rFonts w:ascii="Arial" w:hAnsi="Arial" w:cs="Arial"/>
          <w:b/>
          <w:bCs/>
          <w:i/>
          <w:iCs/>
          <w:color w:val="000000" w:themeColor="text1"/>
          <w:sz w:val="24"/>
          <w:szCs w:val="24"/>
        </w:rPr>
      </w:pPr>
      <w:r>
        <w:rPr>
          <w:rFonts w:ascii="Arial" w:hAnsi="Arial" w:cs="Arial"/>
          <w:b/>
          <w:bCs/>
          <w:color w:val="000000" w:themeColor="text1"/>
          <w:sz w:val="24"/>
          <w:szCs w:val="24"/>
        </w:rPr>
        <w:t>3.1</w:t>
      </w:r>
      <w:r>
        <w:rPr>
          <w:rFonts w:ascii="Arial" w:hAnsi="Arial" w:cs="Arial"/>
          <w:b/>
          <w:bCs/>
          <w:color w:val="000000" w:themeColor="text1"/>
          <w:sz w:val="24"/>
          <w:szCs w:val="24"/>
        </w:rPr>
        <w:tab/>
      </w:r>
      <w:r w:rsidR="002449CF" w:rsidRPr="00BD5AA7">
        <w:rPr>
          <w:rFonts w:ascii="Arial" w:hAnsi="Arial" w:cs="Arial"/>
          <w:b/>
          <w:bCs/>
          <w:color w:val="000000" w:themeColor="text1"/>
          <w:sz w:val="24"/>
          <w:szCs w:val="24"/>
        </w:rPr>
        <w:t xml:space="preserve">Stage </w:t>
      </w:r>
      <w:r w:rsidR="006B3D98" w:rsidRPr="00BD5AA7">
        <w:rPr>
          <w:rFonts w:ascii="Arial" w:hAnsi="Arial" w:cs="Arial"/>
          <w:b/>
          <w:bCs/>
          <w:color w:val="000000" w:themeColor="text1"/>
          <w:sz w:val="24"/>
          <w:szCs w:val="24"/>
        </w:rPr>
        <w:t>One</w:t>
      </w:r>
      <w:r w:rsidR="002449CF" w:rsidRPr="00BD5AA7">
        <w:rPr>
          <w:rFonts w:ascii="Arial" w:hAnsi="Arial" w:cs="Arial"/>
          <w:b/>
          <w:bCs/>
          <w:color w:val="000000" w:themeColor="text1"/>
          <w:sz w:val="24"/>
          <w:szCs w:val="24"/>
        </w:rPr>
        <w:t xml:space="preserve">: Frontline </w:t>
      </w:r>
      <w:r w:rsidR="00EC657C" w:rsidRPr="00BD5AA7">
        <w:rPr>
          <w:rFonts w:ascii="Arial" w:hAnsi="Arial" w:cs="Arial"/>
          <w:b/>
          <w:bCs/>
          <w:color w:val="000000" w:themeColor="text1"/>
          <w:sz w:val="24"/>
          <w:szCs w:val="24"/>
        </w:rPr>
        <w:t>Statistics</w:t>
      </w:r>
    </w:p>
    <w:p w14:paraId="74E47E5A" w14:textId="73BFE5E7" w:rsidR="00E96658" w:rsidRPr="00BD5AA7" w:rsidRDefault="00E96658"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For the period 1 April 2025 to 31 March 2026, Mid Ulster District Council received 9</w:t>
      </w:r>
      <w:r w:rsidR="00F25D4A" w:rsidRPr="00BD5AA7">
        <w:rPr>
          <w:rFonts w:ascii="Arial" w:hAnsi="Arial" w:cs="Arial"/>
          <w:color w:val="000000" w:themeColor="text1"/>
          <w:sz w:val="24"/>
          <w:szCs w:val="24"/>
        </w:rPr>
        <w:t>7</w:t>
      </w:r>
      <w:r w:rsidRPr="00BD5AA7">
        <w:rPr>
          <w:rFonts w:ascii="Arial" w:hAnsi="Arial" w:cs="Arial"/>
          <w:color w:val="000000" w:themeColor="text1"/>
          <w:sz w:val="24"/>
          <w:szCs w:val="24"/>
        </w:rPr>
        <w:t xml:space="preserve"> Stage </w:t>
      </w:r>
      <w:r w:rsidR="006B3D98" w:rsidRPr="00BD5AA7">
        <w:rPr>
          <w:rFonts w:ascii="Arial" w:hAnsi="Arial" w:cs="Arial"/>
          <w:color w:val="000000" w:themeColor="text1"/>
          <w:sz w:val="24"/>
          <w:szCs w:val="24"/>
        </w:rPr>
        <w:t>One</w:t>
      </w:r>
      <w:r w:rsidRPr="00BD5AA7">
        <w:rPr>
          <w:rFonts w:ascii="Arial" w:hAnsi="Arial" w:cs="Arial"/>
          <w:color w:val="000000" w:themeColor="text1"/>
          <w:sz w:val="24"/>
          <w:szCs w:val="24"/>
        </w:rPr>
        <w:t xml:space="preserve"> complaints. </w:t>
      </w:r>
      <w:r w:rsidR="004D5FEB">
        <w:rPr>
          <w:rFonts w:ascii="Arial" w:hAnsi="Arial" w:cs="Arial"/>
          <w:color w:val="000000" w:themeColor="text1"/>
          <w:sz w:val="24"/>
          <w:szCs w:val="24"/>
        </w:rPr>
        <w:t xml:space="preserve"> </w:t>
      </w:r>
      <w:r w:rsidRPr="00BD5AA7">
        <w:rPr>
          <w:rFonts w:ascii="Arial" w:hAnsi="Arial" w:cs="Arial"/>
          <w:color w:val="000000" w:themeColor="text1"/>
          <w:sz w:val="24"/>
          <w:szCs w:val="24"/>
        </w:rPr>
        <w:t>Of the 9</w:t>
      </w:r>
      <w:r w:rsidR="00F25D4A" w:rsidRPr="00BD5AA7">
        <w:rPr>
          <w:rFonts w:ascii="Arial" w:hAnsi="Arial" w:cs="Arial"/>
          <w:color w:val="000000" w:themeColor="text1"/>
          <w:sz w:val="24"/>
          <w:szCs w:val="24"/>
        </w:rPr>
        <w:t>7</w:t>
      </w:r>
      <w:r w:rsidRPr="00BD5AA7">
        <w:rPr>
          <w:rFonts w:ascii="Arial" w:hAnsi="Arial" w:cs="Arial"/>
          <w:color w:val="000000" w:themeColor="text1"/>
          <w:sz w:val="24"/>
          <w:szCs w:val="24"/>
        </w:rPr>
        <w:t xml:space="preserve"> Stage </w:t>
      </w:r>
      <w:r w:rsidR="0091520C" w:rsidRPr="00BD5AA7">
        <w:rPr>
          <w:rFonts w:ascii="Arial" w:hAnsi="Arial" w:cs="Arial"/>
          <w:color w:val="000000" w:themeColor="text1"/>
          <w:sz w:val="24"/>
          <w:szCs w:val="24"/>
        </w:rPr>
        <w:t>One</w:t>
      </w:r>
      <w:r w:rsidRPr="00BD5AA7">
        <w:rPr>
          <w:rFonts w:ascii="Arial" w:hAnsi="Arial" w:cs="Arial"/>
          <w:color w:val="000000" w:themeColor="text1"/>
          <w:sz w:val="24"/>
          <w:szCs w:val="24"/>
        </w:rPr>
        <w:t xml:space="preserve"> complaints received, 64 were closed within 5 working days</w:t>
      </w:r>
      <w:r w:rsidR="00F25D4A" w:rsidRPr="00BD5AA7">
        <w:rPr>
          <w:rFonts w:ascii="Arial" w:hAnsi="Arial" w:cs="Arial"/>
          <w:color w:val="000000" w:themeColor="text1"/>
          <w:sz w:val="24"/>
          <w:szCs w:val="24"/>
        </w:rPr>
        <w:t>.</w:t>
      </w:r>
      <w:r w:rsidRPr="00BD5AA7">
        <w:rPr>
          <w:rFonts w:ascii="Arial" w:hAnsi="Arial" w:cs="Arial"/>
          <w:color w:val="000000" w:themeColor="text1"/>
          <w:sz w:val="24"/>
          <w:szCs w:val="24"/>
        </w:rPr>
        <w:t xml:space="preserve"> </w:t>
      </w:r>
      <w:r w:rsidR="004D5FEB">
        <w:rPr>
          <w:rFonts w:ascii="Arial" w:hAnsi="Arial" w:cs="Arial"/>
          <w:color w:val="000000" w:themeColor="text1"/>
          <w:sz w:val="24"/>
          <w:szCs w:val="24"/>
        </w:rPr>
        <w:t xml:space="preserve"> </w:t>
      </w:r>
      <w:r w:rsidRPr="00BD5AA7">
        <w:rPr>
          <w:rFonts w:ascii="Arial" w:hAnsi="Arial" w:cs="Arial"/>
          <w:color w:val="000000" w:themeColor="text1"/>
          <w:sz w:val="24"/>
          <w:szCs w:val="24"/>
        </w:rPr>
        <w:t>A further 3</w:t>
      </w:r>
      <w:r w:rsidR="00712590" w:rsidRPr="00BD5AA7">
        <w:rPr>
          <w:rFonts w:ascii="Arial" w:hAnsi="Arial" w:cs="Arial"/>
          <w:color w:val="000000" w:themeColor="text1"/>
          <w:sz w:val="24"/>
          <w:szCs w:val="24"/>
        </w:rPr>
        <w:t>2</w:t>
      </w:r>
      <w:r w:rsidRPr="00BD5AA7">
        <w:rPr>
          <w:rFonts w:ascii="Arial" w:hAnsi="Arial" w:cs="Arial"/>
          <w:color w:val="000000" w:themeColor="text1"/>
          <w:sz w:val="24"/>
          <w:szCs w:val="24"/>
        </w:rPr>
        <w:t xml:space="preserve"> complaints were closed within 10 working days</w:t>
      </w:r>
      <w:r w:rsidR="0091520C" w:rsidRPr="00BD5AA7">
        <w:rPr>
          <w:rFonts w:ascii="Arial" w:hAnsi="Arial" w:cs="Arial"/>
          <w:color w:val="000000" w:themeColor="text1"/>
          <w:sz w:val="24"/>
          <w:szCs w:val="24"/>
        </w:rPr>
        <w:t>,</w:t>
      </w:r>
      <w:r w:rsidRPr="00BD5AA7">
        <w:rPr>
          <w:rFonts w:ascii="Arial" w:hAnsi="Arial" w:cs="Arial"/>
          <w:color w:val="000000" w:themeColor="text1"/>
          <w:sz w:val="24"/>
          <w:szCs w:val="24"/>
        </w:rPr>
        <w:t xml:space="preserve"> following </w:t>
      </w:r>
      <w:r w:rsidR="0091520C" w:rsidRPr="00BD5AA7">
        <w:rPr>
          <w:rFonts w:ascii="Arial" w:hAnsi="Arial" w:cs="Arial"/>
          <w:color w:val="000000" w:themeColor="text1"/>
          <w:sz w:val="24"/>
          <w:szCs w:val="24"/>
        </w:rPr>
        <w:t>a</w:t>
      </w:r>
      <w:r w:rsidRPr="00BD5AA7">
        <w:rPr>
          <w:rFonts w:ascii="Arial" w:hAnsi="Arial" w:cs="Arial"/>
          <w:color w:val="000000" w:themeColor="text1"/>
          <w:sz w:val="24"/>
          <w:szCs w:val="24"/>
        </w:rPr>
        <w:t xml:space="preserve"> time extension</w:t>
      </w:r>
      <w:r w:rsidR="0091520C" w:rsidRPr="00BD5AA7">
        <w:rPr>
          <w:rFonts w:ascii="Arial" w:hAnsi="Arial" w:cs="Arial"/>
          <w:color w:val="000000" w:themeColor="text1"/>
          <w:sz w:val="24"/>
          <w:szCs w:val="24"/>
        </w:rPr>
        <w:t xml:space="preserve"> being issued</w:t>
      </w:r>
      <w:r w:rsidRPr="00BD5AA7">
        <w:rPr>
          <w:rFonts w:ascii="Arial" w:hAnsi="Arial" w:cs="Arial"/>
          <w:color w:val="000000" w:themeColor="text1"/>
          <w:sz w:val="24"/>
          <w:szCs w:val="24"/>
        </w:rPr>
        <w:t xml:space="preserve"> to facilitate </w:t>
      </w:r>
      <w:r w:rsidR="0091520C" w:rsidRPr="00BD5AA7">
        <w:rPr>
          <w:rFonts w:ascii="Arial" w:hAnsi="Arial" w:cs="Arial"/>
          <w:color w:val="000000" w:themeColor="text1"/>
          <w:sz w:val="24"/>
          <w:szCs w:val="24"/>
        </w:rPr>
        <w:t xml:space="preserve">a thorough </w:t>
      </w:r>
      <w:r w:rsidRPr="00BD5AA7">
        <w:rPr>
          <w:rFonts w:ascii="Arial" w:hAnsi="Arial" w:cs="Arial"/>
          <w:color w:val="000000" w:themeColor="text1"/>
          <w:sz w:val="24"/>
          <w:szCs w:val="24"/>
        </w:rPr>
        <w:t>investigation</w:t>
      </w:r>
      <w:r w:rsidR="00782669">
        <w:rPr>
          <w:rFonts w:ascii="Arial" w:hAnsi="Arial" w:cs="Arial"/>
          <w:color w:val="000000" w:themeColor="text1"/>
          <w:sz w:val="24"/>
          <w:szCs w:val="24"/>
        </w:rPr>
        <w:t xml:space="preserve"> as permitted under the regulations</w:t>
      </w:r>
      <w:r w:rsidRPr="00BD5AA7">
        <w:rPr>
          <w:rFonts w:ascii="Arial" w:hAnsi="Arial" w:cs="Arial"/>
          <w:color w:val="000000" w:themeColor="text1"/>
          <w:sz w:val="24"/>
          <w:szCs w:val="24"/>
        </w:rPr>
        <w:t xml:space="preserve">. </w:t>
      </w:r>
      <w:r w:rsidR="00712590" w:rsidRPr="00BD5AA7">
        <w:rPr>
          <w:rFonts w:ascii="Arial" w:hAnsi="Arial" w:cs="Arial"/>
          <w:color w:val="000000" w:themeColor="text1"/>
          <w:sz w:val="24"/>
          <w:szCs w:val="24"/>
        </w:rPr>
        <w:t>One complaint was responded to outside the 10</w:t>
      </w:r>
      <w:r w:rsidR="00712590" w:rsidRPr="00BD5AA7">
        <w:rPr>
          <w:rFonts w:ascii="Arial" w:hAnsi="Arial" w:cs="Arial"/>
          <w:color w:val="000000" w:themeColor="text1"/>
          <w:sz w:val="24"/>
          <w:szCs w:val="24"/>
        </w:rPr>
        <w:noBreakHyphen/>
        <w:t>working</w:t>
      </w:r>
      <w:r w:rsidR="00712590" w:rsidRPr="00BD5AA7">
        <w:rPr>
          <w:rFonts w:ascii="Arial" w:hAnsi="Arial" w:cs="Arial"/>
          <w:color w:val="000000" w:themeColor="text1"/>
          <w:sz w:val="24"/>
          <w:szCs w:val="24"/>
        </w:rPr>
        <w:noBreakHyphen/>
        <w:t>day timeframe due to extenuating circumstances arising during the investigation.</w:t>
      </w:r>
    </w:p>
    <w:p w14:paraId="14A52CB3" w14:textId="511217F2" w:rsidR="00435181" w:rsidRDefault="00435181" w:rsidP="00470DF5">
      <w:pPr>
        <w:spacing w:line="240" w:lineRule="auto"/>
        <w:rPr>
          <w:rFonts w:ascii="Arial" w:hAnsi="Arial" w:cs="Arial"/>
          <w:color w:val="FF0000"/>
          <w:sz w:val="24"/>
          <w:szCs w:val="24"/>
        </w:rPr>
      </w:pPr>
    </w:p>
    <w:p w14:paraId="7383BE81" w14:textId="3302DE11" w:rsidR="00FA1E45" w:rsidRPr="00FA1E45" w:rsidRDefault="00385CAA" w:rsidP="00470DF5">
      <w:pPr>
        <w:spacing w:line="240" w:lineRule="auto"/>
        <w:rPr>
          <w:rFonts w:ascii="Arial" w:hAnsi="Arial" w:cs="Arial"/>
          <w:b/>
          <w:bCs/>
          <w:sz w:val="24"/>
          <w:szCs w:val="24"/>
        </w:rPr>
      </w:pPr>
      <w:r>
        <w:rPr>
          <w:rFonts w:ascii="Arial" w:hAnsi="Arial" w:cs="Arial"/>
          <w:b/>
          <w:bCs/>
          <w:sz w:val="24"/>
          <w:szCs w:val="24"/>
        </w:rPr>
        <w:t>3.2</w:t>
      </w:r>
      <w:r>
        <w:rPr>
          <w:rFonts w:ascii="Arial" w:hAnsi="Arial" w:cs="Arial"/>
          <w:b/>
          <w:bCs/>
          <w:sz w:val="24"/>
          <w:szCs w:val="24"/>
        </w:rPr>
        <w:tab/>
      </w:r>
      <w:r w:rsidR="00FA1E45" w:rsidRPr="00FA1E45">
        <w:rPr>
          <w:rFonts w:ascii="Arial" w:hAnsi="Arial" w:cs="Arial"/>
          <w:b/>
          <w:bCs/>
          <w:sz w:val="24"/>
          <w:szCs w:val="24"/>
        </w:rPr>
        <w:t>Breakdown by Quarter</w:t>
      </w:r>
    </w:p>
    <w:p w14:paraId="760C2451" w14:textId="2E7141D4" w:rsidR="00782669" w:rsidRDefault="00435181"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Of the 97 Stage One complaints tracked through the Complaints Handling Procedure, </w:t>
      </w:r>
      <w:r w:rsidR="00470DF5" w:rsidRPr="00BD5AA7">
        <w:rPr>
          <w:rFonts w:ascii="Arial" w:hAnsi="Arial" w:cs="Arial"/>
          <w:color w:val="000000" w:themeColor="text1"/>
          <w:sz w:val="24"/>
          <w:szCs w:val="24"/>
        </w:rPr>
        <w:t>there were 18 received in Quarter 1, 28 received in Quarter 2, 17 received in Quarter 3 and 34 received in Quarter 4.</w:t>
      </w:r>
    </w:p>
    <w:p w14:paraId="25AB4A57" w14:textId="77777777" w:rsidR="00746DA3" w:rsidRDefault="00746DA3" w:rsidP="00470DF5">
      <w:pPr>
        <w:spacing w:line="240" w:lineRule="auto"/>
        <w:rPr>
          <w:rFonts w:ascii="Arial" w:hAnsi="Arial" w:cs="Arial"/>
          <w:color w:val="000000" w:themeColor="text1"/>
          <w:sz w:val="24"/>
          <w:szCs w:val="24"/>
        </w:rPr>
      </w:pPr>
    </w:p>
    <w:p w14:paraId="004117B2" w14:textId="531BFA72" w:rsidR="00FA1E45" w:rsidRPr="00FA1E45" w:rsidRDefault="00385CAA" w:rsidP="00470DF5">
      <w:pPr>
        <w:spacing w:line="240" w:lineRule="auto"/>
        <w:rPr>
          <w:rFonts w:ascii="Arial" w:hAnsi="Arial" w:cs="Arial"/>
          <w:b/>
          <w:bCs/>
          <w:sz w:val="24"/>
          <w:szCs w:val="24"/>
        </w:rPr>
      </w:pPr>
      <w:r>
        <w:rPr>
          <w:rFonts w:ascii="Arial" w:hAnsi="Arial" w:cs="Arial"/>
          <w:b/>
          <w:bCs/>
          <w:sz w:val="24"/>
          <w:szCs w:val="24"/>
        </w:rPr>
        <w:t>3.3</w:t>
      </w:r>
      <w:r>
        <w:rPr>
          <w:rFonts w:ascii="Arial" w:hAnsi="Arial" w:cs="Arial"/>
          <w:b/>
          <w:bCs/>
          <w:sz w:val="24"/>
          <w:szCs w:val="24"/>
        </w:rPr>
        <w:tab/>
      </w:r>
      <w:r w:rsidR="00FA1E45" w:rsidRPr="00FA1E45">
        <w:rPr>
          <w:rFonts w:ascii="Arial" w:hAnsi="Arial" w:cs="Arial"/>
          <w:b/>
          <w:bCs/>
          <w:sz w:val="24"/>
          <w:szCs w:val="24"/>
        </w:rPr>
        <w:t>Breakdown by Directorate</w:t>
      </w:r>
    </w:p>
    <w:p w14:paraId="7EC747D2" w14:textId="218FB29A" w:rsidR="00FA1E45" w:rsidRPr="00415777" w:rsidRDefault="00FA1E45" w:rsidP="00FA1E45">
      <w:pPr>
        <w:spacing w:line="240" w:lineRule="auto"/>
        <w:rPr>
          <w:rFonts w:ascii="Arial" w:hAnsi="Arial" w:cs="Arial"/>
          <w:strike/>
          <w:color w:val="000000" w:themeColor="text1"/>
          <w:sz w:val="24"/>
          <w:szCs w:val="24"/>
        </w:rPr>
      </w:pPr>
      <w:r w:rsidRPr="00BD5AA7">
        <w:rPr>
          <w:rFonts w:ascii="Arial" w:hAnsi="Arial" w:cs="Arial"/>
          <w:color w:val="000000" w:themeColor="text1"/>
          <w:sz w:val="24"/>
          <w:szCs w:val="24"/>
        </w:rPr>
        <w:t xml:space="preserve">A breakdown by </w:t>
      </w:r>
      <w:r w:rsidR="003A7501">
        <w:rPr>
          <w:rFonts w:ascii="Arial" w:hAnsi="Arial" w:cs="Arial"/>
          <w:color w:val="000000" w:themeColor="text1"/>
          <w:sz w:val="24"/>
          <w:szCs w:val="24"/>
        </w:rPr>
        <w:t>D</w:t>
      </w:r>
      <w:r w:rsidRPr="00BD5AA7">
        <w:rPr>
          <w:rFonts w:ascii="Arial" w:hAnsi="Arial" w:cs="Arial"/>
          <w:color w:val="000000" w:themeColor="text1"/>
          <w:sz w:val="24"/>
          <w:szCs w:val="24"/>
        </w:rPr>
        <w:t>irectorate is presented below</w:t>
      </w:r>
      <w:r>
        <w:rPr>
          <w:rFonts w:ascii="Arial" w:hAnsi="Arial" w:cs="Arial"/>
          <w:color w:val="000000" w:themeColor="text1"/>
          <w:sz w:val="24"/>
          <w:szCs w:val="24"/>
        </w:rPr>
        <w:t xml:space="preserve">.  It should be noted </w:t>
      </w:r>
      <w:r w:rsidRPr="003A7501">
        <w:rPr>
          <w:rFonts w:ascii="Arial" w:hAnsi="Arial" w:cs="Arial"/>
          <w:color w:val="000000" w:themeColor="text1"/>
          <w:sz w:val="24"/>
          <w:szCs w:val="24"/>
        </w:rPr>
        <w:t>that there are distinct differences with each Directorate in terms of employee numbers, scale and scope of services provided.</w:t>
      </w:r>
      <w:r>
        <w:rPr>
          <w:rFonts w:ascii="Arial" w:hAnsi="Arial" w:cs="Arial"/>
          <w:color w:val="000000" w:themeColor="text1"/>
          <w:sz w:val="24"/>
          <w:szCs w:val="24"/>
        </w:rPr>
        <w:t xml:space="preserve">  </w:t>
      </w:r>
    </w:p>
    <w:tbl>
      <w:tblPr>
        <w:tblStyle w:val="TableGrid"/>
        <w:tblW w:w="9021" w:type="dxa"/>
        <w:tblInd w:w="-5" w:type="dxa"/>
        <w:tblLook w:val="04A0" w:firstRow="1" w:lastRow="0" w:firstColumn="1" w:lastColumn="0" w:noHBand="0" w:noVBand="1"/>
      </w:tblPr>
      <w:tblGrid>
        <w:gridCol w:w="3009"/>
        <w:gridCol w:w="1438"/>
        <w:gridCol w:w="1438"/>
        <w:gridCol w:w="1438"/>
        <w:gridCol w:w="872"/>
        <w:gridCol w:w="826"/>
      </w:tblGrid>
      <w:tr w:rsidR="001F32AB" w:rsidRPr="001F32AB" w14:paraId="27BC19DC" w14:textId="77777777">
        <w:tc>
          <w:tcPr>
            <w:tcW w:w="3009" w:type="dxa"/>
            <w:tcBorders>
              <w:top w:val="single" w:sz="4" w:space="0" w:color="auto"/>
              <w:left w:val="single" w:sz="4" w:space="0" w:color="auto"/>
              <w:bottom w:val="single" w:sz="4" w:space="0" w:color="auto"/>
              <w:right w:val="single" w:sz="4" w:space="0" w:color="auto"/>
            </w:tcBorders>
            <w:hideMark/>
          </w:tcPr>
          <w:p w14:paraId="4F5E2D0E" w14:textId="77777777" w:rsidR="001F32AB" w:rsidRPr="001F32AB" w:rsidRDefault="001F32AB" w:rsidP="001F32AB">
            <w:pPr>
              <w:spacing w:after="160"/>
              <w:rPr>
                <w:rFonts w:ascii="Arial" w:hAnsi="Arial" w:cs="Arial"/>
                <w:b/>
                <w:bCs/>
                <w:color w:val="000000" w:themeColor="text1"/>
                <w:sz w:val="24"/>
                <w:szCs w:val="24"/>
              </w:rPr>
            </w:pPr>
            <w:r w:rsidRPr="001F32AB">
              <w:rPr>
                <w:rFonts w:ascii="Arial" w:hAnsi="Arial" w:cs="Arial"/>
                <w:b/>
                <w:bCs/>
                <w:color w:val="000000" w:themeColor="text1"/>
                <w:sz w:val="24"/>
                <w:szCs w:val="24"/>
              </w:rPr>
              <w:t>Directorate:</w:t>
            </w:r>
          </w:p>
        </w:tc>
        <w:tc>
          <w:tcPr>
            <w:tcW w:w="1438" w:type="dxa"/>
            <w:tcBorders>
              <w:top w:val="single" w:sz="4" w:space="0" w:color="auto"/>
              <w:left w:val="single" w:sz="4" w:space="0" w:color="auto"/>
              <w:bottom w:val="single" w:sz="4" w:space="0" w:color="auto"/>
              <w:right w:val="single" w:sz="4" w:space="0" w:color="auto"/>
            </w:tcBorders>
            <w:hideMark/>
          </w:tcPr>
          <w:p w14:paraId="6AF35A4F" w14:textId="77777777" w:rsidR="001F32AB" w:rsidRPr="001F32AB" w:rsidRDefault="001F32AB" w:rsidP="001F32AB">
            <w:pPr>
              <w:spacing w:after="160"/>
              <w:rPr>
                <w:rFonts w:ascii="Arial" w:hAnsi="Arial" w:cs="Arial"/>
                <w:b/>
                <w:bCs/>
                <w:color w:val="000000" w:themeColor="text1"/>
                <w:sz w:val="24"/>
                <w:szCs w:val="24"/>
              </w:rPr>
            </w:pPr>
            <w:r w:rsidRPr="001F32AB">
              <w:rPr>
                <w:rFonts w:ascii="Arial" w:hAnsi="Arial" w:cs="Arial"/>
                <w:b/>
                <w:bCs/>
                <w:color w:val="000000" w:themeColor="text1"/>
                <w:sz w:val="24"/>
                <w:szCs w:val="24"/>
              </w:rPr>
              <w:t>Q1</w:t>
            </w:r>
          </w:p>
        </w:tc>
        <w:tc>
          <w:tcPr>
            <w:tcW w:w="1438" w:type="dxa"/>
            <w:tcBorders>
              <w:top w:val="single" w:sz="4" w:space="0" w:color="auto"/>
              <w:left w:val="single" w:sz="4" w:space="0" w:color="auto"/>
              <w:bottom w:val="single" w:sz="4" w:space="0" w:color="auto"/>
              <w:right w:val="single" w:sz="4" w:space="0" w:color="auto"/>
            </w:tcBorders>
            <w:hideMark/>
          </w:tcPr>
          <w:p w14:paraId="14DC7BF1" w14:textId="77777777" w:rsidR="001F32AB" w:rsidRPr="001F32AB" w:rsidRDefault="001F32AB" w:rsidP="001F32AB">
            <w:pPr>
              <w:spacing w:after="160"/>
              <w:rPr>
                <w:rFonts w:ascii="Arial" w:hAnsi="Arial" w:cs="Arial"/>
                <w:b/>
                <w:bCs/>
                <w:color w:val="000000" w:themeColor="text1"/>
                <w:sz w:val="24"/>
                <w:szCs w:val="24"/>
              </w:rPr>
            </w:pPr>
            <w:r w:rsidRPr="001F32AB">
              <w:rPr>
                <w:rFonts w:ascii="Arial" w:hAnsi="Arial" w:cs="Arial"/>
                <w:b/>
                <w:bCs/>
                <w:color w:val="000000" w:themeColor="text1"/>
                <w:sz w:val="24"/>
                <w:szCs w:val="24"/>
              </w:rPr>
              <w:t>Q2</w:t>
            </w:r>
          </w:p>
        </w:tc>
        <w:tc>
          <w:tcPr>
            <w:tcW w:w="1438" w:type="dxa"/>
            <w:tcBorders>
              <w:top w:val="single" w:sz="4" w:space="0" w:color="auto"/>
              <w:left w:val="single" w:sz="4" w:space="0" w:color="auto"/>
              <w:bottom w:val="single" w:sz="4" w:space="0" w:color="auto"/>
              <w:right w:val="single" w:sz="4" w:space="0" w:color="auto"/>
            </w:tcBorders>
            <w:hideMark/>
          </w:tcPr>
          <w:p w14:paraId="698B8E1C" w14:textId="77777777" w:rsidR="001F32AB" w:rsidRPr="001F32AB" w:rsidRDefault="001F32AB" w:rsidP="001F32AB">
            <w:pPr>
              <w:spacing w:after="160"/>
              <w:rPr>
                <w:rFonts w:ascii="Arial" w:hAnsi="Arial" w:cs="Arial"/>
                <w:b/>
                <w:bCs/>
                <w:color w:val="000000" w:themeColor="text1"/>
                <w:sz w:val="24"/>
                <w:szCs w:val="24"/>
              </w:rPr>
            </w:pPr>
            <w:r w:rsidRPr="001F32AB">
              <w:rPr>
                <w:rFonts w:ascii="Arial" w:hAnsi="Arial" w:cs="Arial"/>
                <w:b/>
                <w:bCs/>
                <w:color w:val="000000" w:themeColor="text1"/>
                <w:sz w:val="24"/>
                <w:szCs w:val="24"/>
              </w:rPr>
              <w:t>Q3</w:t>
            </w:r>
          </w:p>
        </w:tc>
        <w:tc>
          <w:tcPr>
            <w:tcW w:w="872" w:type="dxa"/>
            <w:tcBorders>
              <w:top w:val="single" w:sz="4" w:space="0" w:color="auto"/>
              <w:left w:val="single" w:sz="4" w:space="0" w:color="auto"/>
              <w:bottom w:val="single" w:sz="4" w:space="0" w:color="auto"/>
              <w:right w:val="single" w:sz="4" w:space="0" w:color="auto"/>
            </w:tcBorders>
            <w:hideMark/>
          </w:tcPr>
          <w:p w14:paraId="29D7C5E7" w14:textId="77777777" w:rsidR="001F32AB" w:rsidRPr="001F32AB" w:rsidRDefault="001F32AB" w:rsidP="001F32AB">
            <w:pPr>
              <w:spacing w:after="160"/>
              <w:rPr>
                <w:rFonts w:ascii="Arial" w:hAnsi="Arial" w:cs="Arial"/>
                <w:b/>
                <w:bCs/>
                <w:color w:val="000000" w:themeColor="text1"/>
                <w:sz w:val="24"/>
                <w:szCs w:val="24"/>
              </w:rPr>
            </w:pPr>
            <w:r w:rsidRPr="001F32AB">
              <w:rPr>
                <w:rFonts w:ascii="Arial" w:hAnsi="Arial" w:cs="Arial"/>
                <w:b/>
                <w:bCs/>
                <w:color w:val="000000" w:themeColor="text1"/>
                <w:sz w:val="24"/>
                <w:szCs w:val="24"/>
              </w:rPr>
              <w:t>Q4</w:t>
            </w:r>
          </w:p>
        </w:tc>
        <w:tc>
          <w:tcPr>
            <w:tcW w:w="826" w:type="dxa"/>
            <w:tcBorders>
              <w:top w:val="single" w:sz="4" w:space="0" w:color="auto"/>
              <w:left w:val="single" w:sz="4" w:space="0" w:color="auto"/>
              <w:bottom w:val="single" w:sz="4" w:space="0" w:color="auto"/>
              <w:right w:val="single" w:sz="4" w:space="0" w:color="auto"/>
            </w:tcBorders>
            <w:hideMark/>
          </w:tcPr>
          <w:p w14:paraId="55D000D0" w14:textId="77777777" w:rsidR="001F32AB" w:rsidRPr="001F32AB" w:rsidRDefault="001F32AB" w:rsidP="001F32AB">
            <w:pPr>
              <w:spacing w:after="160"/>
              <w:rPr>
                <w:rFonts w:ascii="Arial" w:hAnsi="Arial" w:cs="Arial"/>
                <w:b/>
                <w:bCs/>
                <w:color w:val="000000" w:themeColor="text1"/>
                <w:sz w:val="24"/>
                <w:szCs w:val="24"/>
              </w:rPr>
            </w:pPr>
            <w:r w:rsidRPr="001F32AB">
              <w:rPr>
                <w:rFonts w:ascii="Arial" w:hAnsi="Arial" w:cs="Arial"/>
                <w:b/>
                <w:bCs/>
                <w:color w:val="000000" w:themeColor="text1"/>
                <w:sz w:val="24"/>
                <w:szCs w:val="24"/>
              </w:rPr>
              <w:t>Total</w:t>
            </w:r>
          </w:p>
        </w:tc>
      </w:tr>
      <w:tr w:rsidR="001F32AB" w:rsidRPr="001F32AB" w14:paraId="70CCCECD" w14:textId="77777777">
        <w:tc>
          <w:tcPr>
            <w:tcW w:w="3009" w:type="dxa"/>
            <w:tcBorders>
              <w:top w:val="single" w:sz="4" w:space="0" w:color="auto"/>
              <w:left w:val="single" w:sz="4" w:space="0" w:color="auto"/>
              <w:bottom w:val="single" w:sz="4" w:space="0" w:color="auto"/>
              <w:right w:val="single" w:sz="4" w:space="0" w:color="auto"/>
            </w:tcBorders>
            <w:hideMark/>
          </w:tcPr>
          <w:p w14:paraId="7638CEC8"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Environment</w:t>
            </w:r>
          </w:p>
        </w:tc>
        <w:tc>
          <w:tcPr>
            <w:tcW w:w="1438" w:type="dxa"/>
            <w:tcBorders>
              <w:top w:val="single" w:sz="4" w:space="0" w:color="auto"/>
              <w:left w:val="single" w:sz="4" w:space="0" w:color="auto"/>
              <w:bottom w:val="single" w:sz="4" w:space="0" w:color="auto"/>
              <w:right w:val="single" w:sz="4" w:space="0" w:color="auto"/>
            </w:tcBorders>
            <w:hideMark/>
          </w:tcPr>
          <w:p w14:paraId="7C61C1E5"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7</w:t>
            </w:r>
          </w:p>
        </w:tc>
        <w:tc>
          <w:tcPr>
            <w:tcW w:w="1438" w:type="dxa"/>
            <w:tcBorders>
              <w:top w:val="single" w:sz="4" w:space="0" w:color="auto"/>
              <w:left w:val="single" w:sz="4" w:space="0" w:color="auto"/>
              <w:bottom w:val="single" w:sz="4" w:space="0" w:color="auto"/>
              <w:right w:val="single" w:sz="4" w:space="0" w:color="auto"/>
            </w:tcBorders>
            <w:hideMark/>
          </w:tcPr>
          <w:p w14:paraId="4D58561E"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9</w:t>
            </w:r>
          </w:p>
        </w:tc>
        <w:tc>
          <w:tcPr>
            <w:tcW w:w="1438" w:type="dxa"/>
            <w:tcBorders>
              <w:top w:val="single" w:sz="4" w:space="0" w:color="auto"/>
              <w:left w:val="single" w:sz="4" w:space="0" w:color="auto"/>
              <w:bottom w:val="single" w:sz="4" w:space="0" w:color="auto"/>
              <w:right w:val="single" w:sz="4" w:space="0" w:color="auto"/>
            </w:tcBorders>
            <w:hideMark/>
          </w:tcPr>
          <w:p w14:paraId="50EC9457"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6</w:t>
            </w:r>
          </w:p>
        </w:tc>
        <w:tc>
          <w:tcPr>
            <w:tcW w:w="872" w:type="dxa"/>
            <w:tcBorders>
              <w:top w:val="single" w:sz="4" w:space="0" w:color="auto"/>
              <w:left w:val="single" w:sz="4" w:space="0" w:color="auto"/>
              <w:bottom w:val="single" w:sz="4" w:space="0" w:color="auto"/>
              <w:right w:val="single" w:sz="4" w:space="0" w:color="auto"/>
            </w:tcBorders>
            <w:hideMark/>
          </w:tcPr>
          <w:p w14:paraId="1F03A679"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10</w:t>
            </w:r>
          </w:p>
        </w:tc>
        <w:tc>
          <w:tcPr>
            <w:tcW w:w="826" w:type="dxa"/>
            <w:tcBorders>
              <w:top w:val="single" w:sz="4" w:space="0" w:color="auto"/>
              <w:left w:val="single" w:sz="4" w:space="0" w:color="auto"/>
              <w:bottom w:val="single" w:sz="4" w:space="0" w:color="auto"/>
              <w:right w:val="single" w:sz="4" w:space="0" w:color="auto"/>
            </w:tcBorders>
            <w:hideMark/>
          </w:tcPr>
          <w:p w14:paraId="6A1633C4"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32</w:t>
            </w:r>
          </w:p>
        </w:tc>
      </w:tr>
      <w:tr w:rsidR="001F32AB" w:rsidRPr="001F32AB" w14:paraId="27E2CFA4" w14:textId="77777777">
        <w:tc>
          <w:tcPr>
            <w:tcW w:w="3009" w:type="dxa"/>
            <w:tcBorders>
              <w:top w:val="single" w:sz="4" w:space="0" w:color="auto"/>
              <w:left w:val="single" w:sz="4" w:space="0" w:color="auto"/>
              <w:bottom w:val="single" w:sz="4" w:space="0" w:color="auto"/>
              <w:right w:val="single" w:sz="4" w:space="0" w:color="auto"/>
            </w:tcBorders>
            <w:hideMark/>
          </w:tcPr>
          <w:p w14:paraId="7C267E30"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Communities and Place</w:t>
            </w:r>
          </w:p>
        </w:tc>
        <w:tc>
          <w:tcPr>
            <w:tcW w:w="1438" w:type="dxa"/>
            <w:tcBorders>
              <w:top w:val="single" w:sz="4" w:space="0" w:color="auto"/>
              <w:left w:val="single" w:sz="4" w:space="0" w:color="auto"/>
              <w:bottom w:val="single" w:sz="4" w:space="0" w:color="auto"/>
              <w:right w:val="single" w:sz="4" w:space="0" w:color="auto"/>
            </w:tcBorders>
            <w:hideMark/>
          </w:tcPr>
          <w:p w14:paraId="6BC3F10B"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8</w:t>
            </w:r>
          </w:p>
        </w:tc>
        <w:tc>
          <w:tcPr>
            <w:tcW w:w="1438" w:type="dxa"/>
            <w:tcBorders>
              <w:top w:val="single" w:sz="4" w:space="0" w:color="auto"/>
              <w:left w:val="single" w:sz="4" w:space="0" w:color="auto"/>
              <w:bottom w:val="single" w:sz="4" w:space="0" w:color="auto"/>
              <w:right w:val="single" w:sz="4" w:space="0" w:color="auto"/>
            </w:tcBorders>
            <w:hideMark/>
          </w:tcPr>
          <w:p w14:paraId="57032BB4"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14</w:t>
            </w:r>
          </w:p>
        </w:tc>
        <w:tc>
          <w:tcPr>
            <w:tcW w:w="1438" w:type="dxa"/>
            <w:tcBorders>
              <w:top w:val="single" w:sz="4" w:space="0" w:color="auto"/>
              <w:left w:val="single" w:sz="4" w:space="0" w:color="auto"/>
              <w:bottom w:val="single" w:sz="4" w:space="0" w:color="auto"/>
              <w:right w:val="single" w:sz="4" w:space="0" w:color="auto"/>
            </w:tcBorders>
            <w:hideMark/>
          </w:tcPr>
          <w:p w14:paraId="2FB08A35"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10</w:t>
            </w:r>
          </w:p>
        </w:tc>
        <w:tc>
          <w:tcPr>
            <w:tcW w:w="872" w:type="dxa"/>
            <w:tcBorders>
              <w:top w:val="single" w:sz="4" w:space="0" w:color="auto"/>
              <w:left w:val="single" w:sz="4" w:space="0" w:color="auto"/>
              <w:bottom w:val="single" w:sz="4" w:space="0" w:color="auto"/>
              <w:right w:val="single" w:sz="4" w:space="0" w:color="auto"/>
            </w:tcBorders>
            <w:hideMark/>
          </w:tcPr>
          <w:p w14:paraId="22B2E9B9"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19</w:t>
            </w:r>
          </w:p>
        </w:tc>
        <w:tc>
          <w:tcPr>
            <w:tcW w:w="826" w:type="dxa"/>
            <w:tcBorders>
              <w:top w:val="single" w:sz="4" w:space="0" w:color="auto"/>
              <w:left w:val="single" w:sz="4" w:space="0" w:color="auto"/>
              <w:bottom w:val="single" w:sz="4" w:space="0" w:color="auto"/>
              <w:right w:val="single" w:sz="4" w:space="0" w:color="auto"/>
            </w:tcBorders>
            <w:hideMark/>
          </w:tcPr>
          <w:p w14:paraId="44BD2936"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51</w:t>
            </w:r>
          </w:p>
        </w:tc>
      </w:tr>
      <w:tr w:rsidR="001F32AB" w:rsidRPr="001F32AB" w14:paraId="68A76800" w14:textId="77777777">
        <w:tc>
          <w:tcPr>
            <w:tcW w:w="3009" w:type="dxa"/>
            <w:tcBorders>
              <w:top w:val="single" w:sz="4" w:space="0" w:color="auto"/>
              <w:left w:val="single" w:sz="4" w:space="0" w:color="auto"/>
              <w:bottom w:val="single" w:sz="4" w:space="0" w:color="auto"/>
              <w:right w:val="single" w:sz="4" w:space="0" w:color="auto"/>
            </w:tcBorders>
            <w:hideMark/>
          </w:tcPr>
          <w:p w14:paraId="434483F2"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Organisational Development, Strategy and Performance</w:t>
            </w:r>
          </w:p>
        </w:tc>
        <w:tc>
          <w:tcPr>
            <w:tcW w:w="1438" w:type="dxa"/>
            <w:tcBorders>
              <w:top w:val="single" w:sz="4" w:space="0" w:color="auto"/>
              <w:left w:val="single" w:sz="4" w:space="0" w:color="auto"/>
              <w:bottom w:val="single" w:sz="4" w:space="0" w:color="auto"/>
              <w:right w:val="single" w:sz="4" w:space="0" w:color="auto"/>
            </w:tcBorders>
            <w:hideMark/>
          </w:tcPr>
          <w:p w14:paraId="3686ABB0"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w:t>
            </w:r>
          </w:p>
        </w:tc>
        <w:tc>
          <w:tcPr>
            <w:tcW w:w="1438" w:type="dxa"/>
            <w:tcBorders>
              <w:top w:val="single" w:sz="4" w:space="0" w:color="auto"/>
              <w:left w:val="single" w:sz="4" w:space="0" w:color="auto"/>
              <w:bottom w:val="single" w:sz="4" w:space="0" w:color="auto"/>
              <w:right w:val="single" w:sz="4" w:space="0" w:color="auto"/>
            </w:tcBorders>
            <w:hideMark/>
          </w:tcPr>
          <w:p w14:paraId="6775516E"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c>
          <w:tcPr>
            <w:tcW w:w="1438" w:type="dxa"/>
            <w:tcBorders>
              <w:top w:val="single" w:sz="4" w:space="0" w:color="auto"/>
              <w:left w:val="single" w:sz="4" w:space="0" w:color="auto"/>
              <w:bottom w:val="single" w:sz="4" w:space="0" w:color="auto"/>
              <w:right w:val="single" w:sz="4" w:space="0" w:color="auto"/>
            </w:tcBorders>
            <w:hideMark/>
          </w:tcPr>
          <w:p w14:paraId="1AC1E8A4"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c>
          <w:tcPr>
            <w:tcW w:w="872" w:type="dxa"/>
            <w:tcBorders>
              <w:top w:val="single" w:sz="4" w:space="0" w:color="auto"/>
              <w:left w:val="single" w:sz="4" w:space="0" w:color="auto"/>
              <w:bottom w:val="single" w:sz="4" w:space="0" w:color="auto"/>
              <w:right w:val="single" w:sz="4" w:space="0" w:color="auto"/>
            </w:tcBorders>
            <w:hideMark/>
          </w:tcPr>
          <w:p w14:paraId="1C06A2D6"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2</w:t>
            </w:r>
          </w:p>
        </w:tc>
        <w:tc>
          <w:tcPr>
            <w:tcW w:w="826" w:type="dxa"/>
            <w:tcBorders>
              <w:top w:val="single" w:sz="4" w:space="0" w:color="auto"/>
              <w:left w:val="single" w:sz="4" w:space="0" w:color="auto"/>
              <w:bottom w:val="single" w:sz="4" w:space="0" w:color="auto"/>
              <w:right w:val="single" w:sz="4" w:space="0" w:color="auto"/>
            </w:tcBorders>
            <w:hideMark/>
          </w:tcPr>
          <w:p w14:paraId="45A1BB9E"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3</w:t>
            </w:r>
          </w:p>
        </w:tc>
      </w:tr>
      <w:tr w:rsidR="001F32AB" w:rsidRPr="001F32AB" w14:paraId="51A83363" w14:textId="77777777">
        <w:tc>
          <w:tcPr>
            <w:tcW w:w="3009" w:type="dxa"/>
            <w:tcBorders>
              <w:top w:val="single" w:sz="4" w:space="0" w:color="auto"/>
              <w:left w:val="single" w:sz="4" w:space="0" w:color="auto"/>
              <w:bottom w:val="single" w:sz="4" w:space="0" w:color="auto"/>
              <w:right w:val="single" w:sz="4" w:space="0" w:color="auto"/>
            </w:tcBorders>
            <w:hideMark/>
          </w:tcPr>
          <w:p w14:paraId="794DAC67"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Corporate Service and Finance</w:t>
            </w:r>
          </w:p>
        </w:tc>
        <w:tc>
          <w:tcPr>
            <w:tcW w:w="1438" w:type="dxa"/>
            <w:tcBorders>
              <w:top w:val="single" w:sz="4" w:space="0" w:color="auto"/>
              <w:left w:val="single" w:sz="4" w:space="0" w:color="auto"/>
              <w:bottom w:val="single" w:sz="4" w:space="0" w:color="auto"/>
              <w:right w:val="single" w:sz="4" w:space="0" w:color="auto"/>
            </w:tcBorders>
            <w:hideMark/>
          </w:tcPr>
          <w:p w14:paraId="33DBD48B"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c>
          <w:tcPr>
            <w:tcW w:w="1438" w:type="dxa"/>
            <w:tcBorders>
              <w:top w:val="single" w:sz="4" w:space="0" w:color="auto"/>
              <w:left w:val="single" w:sz="4" w:space="0" w:color="auto"/>
              <w:bottom w:val="single" w:sz="4" w:space="0" w:color="auto"/>
              <w:right w:val="single" w:sz="4" w:space="0" w:color="auto"/>
            </w:tcBorders>
            <w:hideMark/>
          </w:tcPr>
          <w:p w14:paraId="1375AC58"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c>
          <w:tcPr>
            <w:tcW w:w="1438" w:type="dxa"/>
            <w:tcBorders>
              <w:top w:val="single" w:sz="4" w:space="0" w:color="auto"/>
              <w:left w:val="single" w:sz="4" w:space="0" w:color="auto"/>
              <w:bottom w:val="single" w:sz="4" w:space="0" w:color="auto"/>
              <w:right w:val="single" w:sz="4" w:space="0" w:color="auto"/>
            </w:tcBorders>
            <w:hideMark/>
          </w:tcPr>
          <w:p w14:paraId="24616943"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c>
          <w:tcPr>
            <w:tcW w:w="872" w:type="dxa"/>
            <w:tcBorders>
              <w:top w:val="single" w:sz="4" w:space="0" w:color="auto"/>
              <w:left w:val="single" w:sz="4" w:space="0" w:color="auto"/>
              <w:bottom w:val="single" w:sz="4" w:space="0" w:color="auto"/>
              <w:right w:val="single" w:sz="4" w:space="0" w:color="auto"/>
            </w:tcBorders>
            <w:hideMark/>
          </w:tcPr>
          <w:p w14:paraId="480FF925"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c>
          <w:tcPr>
            <w:tcW w:w="826" w:type="dxa"/>
            <w:tcBorders>
              <w:top w:val="single" w:sz="4" w:space="0" w:color="auto"/>
              <w:left w:val="single" w:sz="4" w:space="0" w:color="auto"/>
              <w:bottom w:val="single" w:sz="4" w:space="0" w:color="auto"/>
              <w:right w:val="single" w:sz="4" w:space="0" w:color="auto"/>
            </w:tcBorders>
            <w:hideMark/>
          </w:tcPr>
          <w:p w14:paraId="27D5D70F"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0</w:t>
            </w:r>
          </w:p>
        </w:tc>
      </w:tr>
      <w:tr w:rsidR="001F32AB" w:rsidRPr="001F32AB" w14:paraId="6F233279" w14:textId="77777777">
        <w:tc>
          <w:tcPr>
            <w:tcW w:w="3009" w:type="dxa"/>
            <w:tcBorders>
              <w:top w:val="single" w:sz="4" w:space="0" w:color="auto"/>
              <w:left w:val="single" w:sz="4" w:space="0" w:color="auto"/>
              <w:bottom w:val="single" w:sz="4" w:space="0" w:color="auto"/>
              <w:right w:val="single" w:sz="4" w:space="0" w:color="auto"/>
            </w:tcBorders>
            <w:hideMark/>
          </w:tcPr>
          <w:p w14:paraId="3CC84E1B"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Chief Executive’s Office (Planning)</w:t>
            </w:r>
          </w:p>
        </w:tc>
        <w:tc>
          <w:tcPr>
            <w:tcW w:w="1438" w:type="dxa"/>
            <w:tcBorders>
              <w:top w:val="single" w:sz="4" w:space="0" w:color="auto"/>
              <w:left w:val="single" w:sz="4" w:space="0" w:color="auto"/>
              <w:bottom w:val="single" w:sz="4" w:space="0" w:color="auto"/>
              <w:right w:val="single" w:sz="4" w:space="0" w:color="auto"/>
            </w:tcBorders>
            <w:hideMark/>
          </w:tcPr>
          <w:p w14:paraId="6B694649"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2</w:t>
            </w:r>
          </w:p>
        </w:tc>
        <w:tc>
          <w:tcPr>
            <w:tcW w:w="1438" w:type="dxa"/>
            <w:tcBorders>
              <w:top w:val="single" w:sz="4" w:space="0" w:color="auto"/>
              <w:left w:val="single" w:sz="4" w:space="0" w:color="auto"/>
              <w:bottom w:val="single" w:sz="4" w:space="0" w:color="auto"/>
              <w:right w:val="single" w:sz="4" w:space="0" w:color="auto"/>
            </w:tcBorders>
            <w:hideMark/>
          </w:tcPr>
          <w:p w14:paraId="40BA4E9D"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5</w:t>
            </w:r>
          </w:p>
        </w:tc>
        <w:tc>
          <w:tcPr>
            <w:tcW w:w="1438" w:type="dxa"/>
            <w:tcBorders>
              <w:top w:val="single" w:sz="4" w:space="0" w:color="auto"/>
              <w:left w:val="single" w:sz="4" w:space="0" w:color="auto"/>
              <w:bottom w:val="single" w:sz="4" w:space="0" w:color="auto"/>
              <w:right w:val="single" w:sz="4" w:space="0" w:color="auto"/>
            </w:tcBorders>
            <w:hideMark/>
          </w:tcPr>
          <w:p w14:paraId="4666ACAF"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w:t>
            </w:r>
          </w:p>
        </w:tc>
        <w:tc>
          <w:tcPr>
            <w:tcW w:w="872" w:type="dxa"/>
            <w:tcBorders>
              <w:top w:val="single" w:sz="4" w:space="0" w:color="auto"/>
              <w:left w:val="single" w:sz="4" w:space="0" w:color="auto"/>
              <w:bottom w:val="single" w:sz="4" w:space="0" w:color="auto"/>
              <w:right w:val="single" w:sz="4" w:space="0" w:color="auto"/>
            </w:tcBorders>
            <w:hideMark/>
          </w:tcPr>
          <w:p w14:paraId="6BFB92A2"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3</w:t>
            </w:r>
          </w:p>
        </w:tc>
        <w:tc>
          <w:tcPr>
            <w:tcW w:w="826" w:type="dxa"/>
            <w:tcBorders>
              <w:top w:val="single" w:sz="4" w:space="0" w:color="auto"/>
              <w:left w:val="single" w:sz="4" w:space="0" w:color="auto"/>
              <w:bottom w:val="single" w:sz="4" w:space="0" w:color="auto"/>
              <w:right w:val="single" w:sz="4" w:space="0" w:color="auto"/>
            </w:tcBorders>
            <w:hideMark/>
          </w:tcPr>
          <w:p w14:paraId="2D35419F" w14:textId="77777777" w:rsidR="001F32AB" w:rsidRPr="001F32AB" w:rsidRDefault="001F32AB" w:rsidP="001F32AB">
            <w:pPr>
              <w:spacing w:after="160"/>
              <w:rPr>
                <w:rFonts w:ascii="Arial" w:hAnsi="Arial" w:cs="Arial"/>
                <w:color w:val="000000" w:themeColor="text1"/>
                <w:sz w:val="24"/>
                <w:szCs w:val="24"/>
              </w:rPr>
            </w:pPr>
            <w:r w:rsidRPr="001F32AB">
              <w:rPr>
                <w:rFonts w:ascii="Arial" w:hAnsi="Arial" w:cs="Arial"/>
                <w:color w:val="000000" w:themeColor="text1"/>
                <w:sz w:val="24"/>
                <w:szCs w:val="24"/>
              </w:rPr>
              <w:t>11</w:t>
            </w:r>
          </w:p>
        </w:tc>
      </w:tr>
    </w:tbl>
    <w:p w14:paraId="19417236" w14:textId="77777777" w:rsidR="00FA1E45" w:rsidRDefault="00FA1E45" w:rsidP="00470DF5">
      <w:pPr>
        <w:spacing w:line="240" w:lineRule="auto"/>
        <w:rPr>
          <w:rFonts w:ascii="Arial" w:hAnsi="Arial" w:cs="Arial"/>
          <w:color w:val="000000" w:themeColor="text1"/>
          <w:sz w:val="24"/>
          <w:szCs w:val="24"/>
        </w:rPr>
      </w:pPr>
    </w:p>
    <w:p w14:paraId="7BFC8AE5" w14:textId="77777777" w:rsidR="001F32AB" w:rsidRDefault="001F32AB" w:rsidP="00470DF5">
      <w:pPr>
        <w:spacing w:line="240" w:lineRule="auto"/>
        <w:rPr>
          <w:rFonts w:ascii="Arial" w:hAnsi="Arial" w:cs="Arial"/>
          <w:color w:val="000000" w:themeColor="text1"/>
          <w:sz w:val="24"/>
          <w:szCs w:val="24"/>
        </w:rPr>
      </w:pPr>
    </w:p>
    <w:p w14:paraId="363E7315" w14:textId="77777777" w:rsidR="003A7501" w:rsidRDefault="003A7501" w:rsidP="00470DF5">
      <w:pPr>
        <w:spacing w:line="240" w:lineRule="auto"/>
        <w:rPr>
          <w:rFonts w:ascii="Arial" w:hAnsi="Arial" w:cs="Arial"/>
          <w:b/>
          <w:bCs/>
          <w:color w:val="000000" w:themeColor="text1"/>
          <w:sz w:val="24"/>
          <w:szCs w:val="24"/>
        </w:rPr>
      </w:pPr>
    </w:p>
    <w:p w14:paraId="2F03AEBE" w14:textId="0ED57514" w:rsidR="002449CF" w:rsidRPr="00BD5AA7" w:rsidRDefault="00385CAA" w:rsidP="00470DF5">
      <w:p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lastRenderedPageBreak/>
        <w:t>3.4</w:t>
      </w:r>
      <w:r>
        <w:rPr>
          <w:rFonts w:ascii="Arial" w:hAnsi="Arial" w:cs="Arial"/>
          <w:b/>
          <w:bCs/>
          <w:color w:val="000000" w:themeColor="text1"/>
          <w:sz w:val="24"/>
          <w:szCs w:val="24"/>
        </w:rPr>
        <w:tab/>
      </w:r>
      <w:r w:rsidR="002449CF" w:rsidRPr="00BD5AA7">
        <w:rPr>
          <w:rFonts w:ascii="Arial" w:hAnsi="Arial" w:cs="Arial"/>
          <w:b/>
          <w:bCs/>
          <w:color w:val="000000" w:themeColor="text1"/>
          <w:sz w:val="24"/>
          <w:szCs w:val="24"/>
        </w:rPr>
        <w:t xml:space="preserve">Stage </w:t>
      </w:r>
      <w:r w:rsidR="0091520C" w:rsidRPr="00BD5AA7">
        <w:rPr>
          <w:rFonts w:ascii="Arial" w:hAnsi="Arial" w:cs="Arial"/>
          <w:b/>
          <w:bCs/>
          <w:color w:val="000000" w:themeColor="text1"/>
          <w:sz w:val="24"/>
          <w:szCs w:val="24"/>
        </w:rPr>
        <w:t>Two</w:t>
      </w:r>
      <w:r w:rsidR="002449CF" w:rsidRPr="00BD5AA7">
        <w:rPr>
          <w:rFonts w:ascii="Arial" w:hAnsi="Arial" w:cs="Arial"/>
          <w:b/>
          <w:bCs/>
          <w:color w:val="000000" w:themeColor="text1"/>
          <w:sz w:val="24"/>
          <w:szCs w:val="24"/>
        </w:rPr>
        <w:t xml:space="preserve">: Investigation </w:t>
      </w:r>
      <w:r w:rsidR="00EC657C" w:rsidRPr="00BD5AA7">
        <w:rPr>
          <w:rFonts w:ascii="Arial" w:hAnsi="Arial" w:cs="Arial"/>
          <w:b/>
          <w:bCs/>
          <w:color w:val="000000" w:themeColor="text1"/>
          <w:sz w:val="24"/>
          <w:szCs w:val="24"/>
        </w:rPr>
        <w:t>Statistics</w:t>
      </w:r>
    </w:p>
    <w:p w14:paraId="2E8FEBC7" w14:textId="77777777" w:rsidR="00756A74" w:rsidRPr="00BD5AA7" w:rsidRDefault="0091520C"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From a total of 97 Stage One complaints, 11 progressed to Stage Two investigation. </w:t>
      </w:r>
    </w:p>
    <w:p w14:paraId="63049DB3" w14:textId="04DA917F" w:rsidR="006B3D98" w:rsidRPr="00BD5AA7" w:rsidRDefault="00756A74"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Of the 11 Stage Two complaints, 10 were responded to within the required 20 working days. One complaint required a short extension of an additional 5 working days, in accordance with the Council’s Complaints Handling Procedure, due to mitigating circumstances.</w:t>
      </w:r>
    </w:p>
    <w:p w14:paraId="48718877" w14:textId="77777777" w:rsidR="007B0293" w:rsidRPr="00BD5AA7" w:rsidRDefault="007B0293" w:rsidP="00470DF5">
      <w:pPr>
        <w:spacing w:line="240" w:lineRule="auto"/>
        <w:rPr>
          <w:rFonts w:ascii="Arial" w:hAnsi="Arial" w:cs="Arial"/>
          <w:color w:val="000000" w:themeColor="text1"/>
          <w:sz w:val="24"/>
          <w:szCs w:val="24"/>
        </w:rPr>
      </w:pPr>
    </w:p>
    <w:p w14:paraId="5FB207FB" w14:textId="18FC29EB" w:rsidR="00E623F6" w:rsidRPr="00BD5AA7" w:rsidRDefault="00385CAA" w:rsidP="00470DF5">
      <w:p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3.5</w:t>
      </w:r>
      <w:r>
        <w:rPr>
          <w:rFonts w:ascii="Arial" w:hAnsi="Arial" w:cs="Arial"/>
          <w:b/>
          <w:bCs/>
          <w:color w:val="000000" w:themeColor="text1"/>
          <w:sz w:val="24"/>
          <w:szCs w:val="24"/>
        </w:rPr>
        <w:tab/>
      </w:r>
      <w:r w:rsidR="00E623F6" w:rsidRPr="00BD5AA7">
        <w:rPr>
          <w:rFonts w:ascii="Arial" w:hAnsi="Arial" w:cs="Arial"/>
          <w:b/>
          <w:bCs/>
          <w:color w:val="000000" w:themeColor="text1"/>
          <w:sz w:val="24"/>
          <w:szCs w:val="24"/>
        </w:rPr>
        <w:t xml:space="preserve">Additional Triaged Correspondence </w:t>
      </w:r>
    </w:p>
    <w:p w14:paraId="2ACC5C17" w14:textId="15B32CE3" w:rsidR="006B3D98" w:rsidRPr="00BD5AA7" w:rsidRDefault="006B3D98"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The Council </w:t>
      </w:r>
      <w:r w:rsidR="00E623F6" w:rsidRPr="00BD5AA7">
        <w:rPr>
          <w:rFonts w:ascii="Arial" w:hAnsi="Arial" w:cs="Arial"/>
          <w:color w:val="000000" w:themeColor="text1"/>
          <w:sz w:val="24"/>
          <w:szCs w:val="24"/>
        </w:rPr>
        <w:t xml:space="preserve">additionally </w:t>
      </w:r>
      <w:r w:rsidRPr="00BD5AA7">
        <w:rPr>
          <w:rFonts w:ascii="Arial" w:hAnsi="Arial" w:cs="Arial"/>
          <w:color w:val="000000" w:themeColor="text1"/>
          <w:sz w:val="24"/>
          <w:szCs w:val="24"/>
        </w:rPr>
        <w:t xml:space="preserve">recorded </w:t>
      </w:r>
      <w:r w:rsidR="00E623F6" w:rsidRPr="00BD5AA7">
        <w:rPr>
          <w:rFonts w:ascii="Arial" w:hAnsi="Arial" w:cs="Arial"/>
          <w:color w:val="000000" w:themeColor="text1"/>
          <w:sz w:val="24"/>
          <w:szCs w:val="24"/>
        </w:rPr>
        <w:t>63</w:t>
      </w:r>
      <w:r w:rsidRPr="00BD5AA7">
        <w:rPr>
          <w:rFonts w:ascii="Arial" w:hAnsi="Arial" w:cs="Arial"/>
          <w:color w:val="000000" w:themeColor="text1"/>
          <w:sz w:val="24"/>
          <w:szCs w:val="24"/>
        </w:rPr>
        <w:t xml:space="preserve"> service requests that were initially submitted through a complaints channel but, following triage, were more appropriately managed and escalated as service requests, rather than a complaint. This figure only reflects those received via the complaints process and does not represent the total number of service requests received </w:t>
      </w:r>
      <w:r w:rsidR="004D5FEB">
        <w:rPr>
          <w:rFonts w:ascii="Arial" w:hAnsi="Arial" w:cs="Arial"/>
          <w:color w:val="000000" w:themeColor="text1"/>
          <w:sz w:val="24"/>
          <w:szCs w:val="24"/>
        </w:rPr>
        <w:t>across the corporate organisation.</w:t>
      </w:r>
    </w:p>
    <w:p w14:paraId="15D4BEA3" w14:textId="77777777" w:rsidR="00E623F6" w:rsidRPr="00BD5AA7" w:rsidRDefault="00E623F6"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In addition, 43 enquiries were reviewed at the initial stage and determined to be outside the Council’s remit. These cases were therefore signposted to the relevant public authorities or statutory agencies.</w:t>
      </w:r>
    </w:p>
    <w:p w14:paraId="588A6797" w14:textId="77777777" w:rsidR="003A7501" w:rsidRPr="00BD5AA7" w:rsidRDefault="003A7501" w:rsidP="00470DF5">
      <w:pPr>
        <w:spacing w:line="240" w:lineRule="auto"/>
        <w:rPr>
          <w:rFonts w:ascii="Arial" w:hAnsi="Arial" w:cs="Arial"/>
          <w:color w:val="000000" w:themeColor="text1"/>
          <w:sz w:val="24"/>
          <w:szCs w:val="24"/>
        </w:rPr>
      </w:pPr>
    </w:p>
    <w:p w14:paraId="58EE627C" w14:textId="5A3F7C24" w:rsidR="00794676" w:rsidRPr="00BD5AA7" w:rsidRDefault="007B0293" w:rsidP="00470DF5">
      <w:pPr>
        <w:spacing w:line="240" w:lineRule="auto"/>
        <w:rPr>
          <w:rFonts w:ascii="Arial" w:hAnsi="Arial" w:cs="Arial"/>
          <w:b/>
          <w:bCs/>
          <w:color w:val="000000" w:themeColor="text1"/>
          <w:sz w:val="24"/>
          <w:szCs w:val="24"/>
        </w:rPr>
      </w:pPr>
      <w:r w:rsidRPr="00BD5AA7">
        <w:rPr>
          <w:rFonts w:ascii="Arial" w:hAnsi="Arial" w:cs="Arial"/>
          <w:b/>
          <w:bCs/>
          <w:color w:val="000000" w:themeColor="text1"/>
          <w:sz w:val="24"/>
          <w:szCs w:val="24"/>
        </w:rPr>
        <w:t>4.0</w:t>
      </w:r>
      <w:r w:rsidRPr="00BD5AA7">
        <w:rPr>
          <w:rFonts w:ascii="Arial" w:hAnsi="Arial" w:cs="Arial"/>
          <w:b/>
          <w:bCs/>
          <w:color w:val="000000" w:themeColor="text1"/>
          <w:sz w:val="24"/>
          <w:szCs w:val="24"/>
        </w:rPr>
        <w:tab/>
      </w:r>
      <w:r w:rsidR="00794676" w:rsidRPr="00BD5AA7">
        <w:rPr>
          <w:rFonts w:ascii="Arial" w:hAnsi="Arial" w:cs="Arial"/>
          <w:b/>
          <w:bCs/>
          <w:color w:val="000000" w:themeColor="text1"/>
          <w:sz w:val="24"/>
          <w:szCs w:val="24"/>
        </w:rPr>
        <w:t>Escalation to the Northern Ireland Public Services Ombudsman</w:t>
      </w:r>
    </w:p>
    <w:p w14:paraId="11EF1629" w14:textId="3841F701" w:rsidR="00424904" w:rsidRPr="00BD5AA7" w:rsidRDefault="00794676"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During the financial year, six complaints were referred to the Northern Ireland Public Services Ombudsman (NIPSO). Of these referrals, three were closed on the basis that the Council’s Complaints Handling Procedure had not been fully exhausted or properly invoked prior to referral. One complaint was closed as the Ombudsman determined that insufficient information had been provided by the complainant to allow the case to proceed. The remaining two complaints were assessed by NIPSO and closed with the outcome that no further investigation was required. </w:t>
      </w:r>
    </w:p>
    <w:p w14:paraId="52C9DF68" w14:textId="77777777" w:rsidR="00385CAA" w:rsidRPr="00BD5AA7" w:rsidRDefault="00385CAA" w:rsidP="00470DF5">
      <w:pPr>
        <w:spacing w:line="240" w:lineRule="auto"/>
        <w:rPr>
          <w:rFonts w:ascii="Arial" w:hAnsi="Arial" w:cs="Arial"/>
          <w:color w:val="000000" w:themeColor="text1"/>
          <w:sz w:val="24"/>
          <w:szCs w:val="24"/>
        </w:rPr>
      </w:pPr>
    </w:p>
    <w:p w14:paraId="6D5F02ED" w14:textId="183E2494" w:rsidR="002279EF" w:rsidRPr="00BD5AA7" w:rsidRDefault="007B0293" w:rsidP="00470DF5">
      <w:pPr>
        <w:spacing w:line="240" w:lineRule="auto"/>
        <w:rPr>
          <w:rFonts w:ascii="Arial" w:hAnsi="Arial" w:cs="Arial"/>
          <w:b/>
          <w:bCs/>
          <w:color w:val="000000" w:themeColor="text1"/>
          <w:sz w:val="24"/>
          <w:szCs w:val="24"/>
        </w:rPr>
      </w:pPr>
      <w:r w:rsidRPr="00BD5AA7">
        <w:rPr>
          <w:rFonts w:ascii="Arial" w:hAnsi="Arial" w:cs="Arial"/>
          <w:b/>
          <w:bCs/>
          <w:color w:val="000000" w:themeColor="text1"/>
          <w:sz w:val="24"/>
          <w:szCs w:val="24"/>
        </w:rPr>
        <w:t>5.</w:t>
      </w:r>
      <w:r w:rsidR="002279EF" w:rsidRPr="00BD5AA7">
        <w:rPr>
          <w:rFonts w:ascii="Arial" w:hAnsi="Arial" w:cs="Arial"/>
          <w:b/>
          <w:bCs/>
          <w:color w:val="000000" w:themeColor="text1"/>
          <w:sz w:val="24"/>
          <w:szCs w:val="24"/>
        </w:rPr>
        <w:t>0</w:t>
      </w:r>
      <w:r w:rsidR="002279EF" w:rsidRPr="00BD5AA7">
        <w:rPr>
          <w:rFonts w:ascii="Arial" w:hAnsi="Arial" w:cs="Arial"/>
          <w:b/>
          <w:bCs/>
          <w:color w:val="000000" w:themeColor="text1"/>
          <w:sz w:val="24"/>
          <w:szCs w:val="24"/>
        </w:rPr>
        <w:tab/>
        <w:t>Complaint Categorisation</w:t>
      </w:r>
    </w:p>
    <w:p w14:paraId="132E03A0" w14:textId="23607E1E" w:rsidR="00FA1E45" w:rsidRDefault="00B851DC"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Most</w:t>
      </w:r>
      <w:r w:rsidR="00C36225" w:rsidRPr="00BD5AA7">
        <w:rPr>
          <w:rFonts w:ascii="Arial" w:hAnsi="Arial" w:cs="Arial"/>
          <w:color w:val="000000" w:themeColor="text1"/>
          <w:sz w:val="24"/>
          <w:szCs w:val="24"/>
        </w:rPr>
        <w:t xml:space="preserve"> complaints fell under the category of ‘</w:t>
      </w:r>
      <w:r w:rsidR="00474B8D" w:rsidRPr="00BD5AA7">
        <w:rPr>
          <w:rFonts w:ascii="Arial" w:hAnsi="Arial" w:cs="Arial"/>
          <w:color w:val="000000" w:themeColor="text1"/>
          <w:sz w:val="24"/>
          <w:szCs w:val="24"/>
        </w:rPr>
        <w:t>i</w:t>
      </w:r>
      <w:r w:rsidR="00FE34B5" w:rsidRPr="00BD5AA7">
        <w:rPr>
          <w:rFonts w:ascii="Arial" w:hAnsi="Arial" w:cs="Arial"/>
          <w:color w:val="000000" w:themeColor="text1"/>
          <w:sz w:val="24"/>
          <w:szCs w:val="24"/>
        </w:rPr>
        <w:t>nadequate quality or standard of service</w:t>
      </w:r>
      <w:r w:rsidR="003D5927" w:rsidRPr="00BD5AA7">
        <w:rPr>
          <w:rFonts w:ascii="Arial" w:hAnsi="Arial" w:cs="Arial"/>
          <w:color w:val="000000" w:themeColor="text1"/>
          <w:sz w:val="24"/>
          <w:szCs w:val="24"/>
        </w:rPr>
        <w:t xml:space="preserve">’ </w:t>
      </w:r>
      <w:r w:rsidR="00FE34B5" w:rsidRPr="00BD5AA7">
        <w:rPr>
          <w:rFonts w:ascii="Arial" w:hAnsi="Arial" w:cs="Arial"/>
          <w:color w:val="000000" w:themeColor="text1"/>
          <w:sz w:val="24"/>
          <w:szCs w:val="24"/>
        </w:rPr>
        <w:t>(</w:t>
      </w:r>
      <w:r w:rsidR="006F32D5" w:rsidRPr="00BD5AA7">
        <w:rPr>
          <w:rFonts w:ascii="Arial" w:hAnsi="Arial" w:cs="Arial"/>
          <w:color w:val="000000" w:themeColor="text1"/>
          <w:sz w:val="24"/>
          <w:szCs w:val="24"/>
        </w:rPr>
        <w:t>53</w:t>
      </w:r>
      <w:r w:rsidR="00FE34B5" w:rsidRPr="00BD5AA7">
        <w:rPr>
          <w:rFonts w:ascii="Arial" w:hAnsi="Arial" w:cs="Arial"/>
          <w:color w:val="000000" w:themeColor="text1"/>
          <w:sz w:val="24"/>
          <w:szCs w:val="24"/>
        </w:rPr>
        <w:t>%)</w:t>
      </w:r>
      <w:r w:rsidR="003D5927" w:rsidRPr="00BD5AA7">
        <w:rPr>
          <w:rFonts w:ascii="Arial" w:hAnsi="Arial" w:cs="Arial"/>
          <w:color w:val="000000" w:themeColor="text1"/>
          <w:sz w:val="24"/>
          <w:szCs w:val="24"/>
        </w:rPr>
        <w:t xml:space="preserve">, with the remaining complaints </w:t>
      </w:r>
      <w:r w:rsidR="00474B8D" w:rsidRPr="00BD5AA7">
        <w:rPr>
          <w:rFonts w:ascii="Arial" w:hAnsi="Arial" w:cs="Arial"/>
          <w:color w:val="000000" w:themeColor="text1"/>
          <w:sz w:val="24"/>
          <w:szCs w:val="24"/>
        </w:rPr>
        <w:t>categorised as detailed below:</w:t>
      </w:r>
    </w:p>
    <w:p w14:paraId="2B5A0B8E" w14:textId="77777777" w:rsidR="001F32AB" w:rsidRDefault="001F32AB" w:rsidP="00470DF5">
      <w:pPr>
        <w:spacing w:line="240" w:lineRule="auto"/>
        <w:rPr>
          <w:rFonts w:ascii="Arial" w:hAnsi="Arial" w:cs="Arial"/>
          <w:color w:val="000000" w:themeColor="text1"/>
          <w:sz w:val="24"/>
          <w:szCs w:val="24"/>
        </w:rPr>
      </w:pPr>
    </w:p>
    <w:tbl>
      <w:tblPr>
        <w:tblStyle w:val="TableGrid"/>
        <w:tblW w:w="9351" w:type="dxa"/>
        <w:tblLook w:val="04A0" w:firstRow="1" w:lastRow="0" w:firstColumn="1" w:lastColumn="0" w:noHBand="0" w:noVBand="1"/>
      </w:tblPr>
      <w:tblGrid>
        <w:gridCol w:w="7504"/>
        <w:gridCol w:w="1847"/>
      </w:tblGrid>
      <w:tr w:rsidR="001F32AB" w:rsidRPr="001F32AB" w14:paraId="65B5F6CB" w14:textId="77777777">
        <w:trPr>
          <w:trHeight w:val="300"/>
        </w:trPr>
        <w:tc>
          <w:tcPr>
            <w:tcW w:w="7504" w:type="dxa"/>
            <w:tcBorders>
              <w:top w:val="single" w:sz="4" w:space="0" w:color="auto"/>
              <w:left w:val="single" w:sz="4" w:space="0" w:color="auto"/>
              <w:bottom w:val="single" w:sz="4" w:space="0" w:color="auto"/>
              <w:right w:val="single" w:sz="4" w:space="0" w:color="auto"/>
            </w:tcBorders>
            <w:hideMark/>
          </w:tcPr>
          <w:p w14:paraId="6D1B88CC" w14:textId="77777777" w:rsidR="001F32AB" w:rsidRPr="001F32AB" w:rsidRDefault="001F32AB" w:rsidP="001F32AB">
            <w:pPr>
              <w:spacing w:after="160"/>
              <w:rPr>
                <w:rFonts w:ascii="Arial" w:hAnsi="Arial" w:cs="Arial"/>
                <w:b/>
                <w:bCs/>
                <w:color w:val="000000"/>
                <w:sz w:val="24"/>
                <w:szCs w:val="24"/>
              </w:rPr>
            </w:pPr>
            <w:r w:rsidRPr="001F32AB">
              <w:rPr>
                <w:rFonts w:ascii="Arial" w:hAnsi="Arial" w:cs="Arial"/>
                <w:b/>
                <w:bCs/>
                <w:color w:val="000000"/>
                <w:sz w:val="24"/>
                <w:szCs w:val="24"/>
              </w:rPr>
              <w:t>Complaint Categories:</w:t>
            </w:r>
          </w:p>
        </w:tc>
        <w:tc>
          <w:tcPr>
            <w:tcW w:w="1847" w:type="dxa"/>
            <w:tcBorders>
              <w:top w:val="single" w:sz="4" w:space="0" w:color="auto"/>
              <w:left w:val="single" w:sz="4" w:space="0" w:color="auto"/>
              <w:bottom w:val="single" w:sz="4" w:space="0" w:color="auto"/>
              <w:right w:val="single" w:sz="4" w:space="0" w:color="auto"/>
            </w:tcBorders>
            <w:noWrap/>
            <w:hideMark/>
          </w:tcPr>
          <w:p w14:paraId="545BED93" w14:textId="77777777" w:rsidR="001F32AB" w:rsidRPr="001F32AB" w:rsidRDefault="001F32AB" w:rsidP="001F32AB">
            <w:pPr>
              <w:spacing w:after="160"/>
              <w:rPr>
                <w:rFonts w:ascii="Arial" w:hAnsi="Arial" w:cs="Arial"/>
                <w:b/>
                <w:bCs/>
                <w:color w:val="000000"/>
                <w:sz w:val="24"/>
                <w:szCs w:val="24"/>
              </w:rPr>
            </w:pPr>
            <w:r w:rsidRPr="001F32AB">
              <w:rPr>
                <w:rFonts w:ascii="Arial" w:hAnsi="Arial" w:cs="Arial"/>
                <w:b/>
                <w:bCs/>
                <w:color w:val="000000"/>
                <w:sz w:val="24"/>
                <w:szCs w:val="24"/>
              </w:rPr>
              <w:t>(Based on a total of 97 complaints)</w:t>
            </w:r>
          </w:p>
        </w:tc>
      </w:tr>
      <w:tr w:rsidR="001F32AB" w:rsidRPr="001F32AB" w14:paraId="0F9F257D"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10C9B426"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Inadequate quality or standard of service</w:t>
            </w:r>
          </w:p>
        </w:tc>
        <w:tc>
          <w:tcPr>
            <w:tcW w:w="1847" w:type="dxa"/>
            <w:tcBorders>
              <w:top w:val="single" w:sz="4" w:space="0" w:color="auto"/>
              <w:left w:val="single" w:sz="4" w:space="0" w:color="auto"/>
              <w:bottom w:val="single" w:sz="4" w:space="0" w:color="auto"/>
              <w:right w:val="single" w:sz="4" w:space="0" w:color="auto"/>
            </w:tcBorders>
            <w:noWrap/>
            <w:hideMark/>
          </w:tcPr>
          <w:p w14:paraId="2510C696"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53%</w:t>
            </w:r>
          </w:p>
        </w:tc>
      </w:tr>
      <w:tr w:rsidR="001F32AB" w:rsidRPr="001F32AB" w14:paraId="42665132"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676DDA57"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Unreasonable delay in providing a service</w:t>
            </w:r>
          </w:p>
        </w:tc>
        <w:tc>
          <w:tcPr>
            <w:tcW w:w="1847" w:type="dxa"/>
            <w:tcBorders>
              <w:top w:val="single" w:sz="4" w:space="0" w:color="auto"/>
              <w:left w:val="single" w:sz="4" w:space="0" w:color="auto"/>
              <w:bottom w:val="single" w:sz="4" w:space="0" w:color="auto"/>
              <w:right w:val="single" w:sz="4" w:space="0" w:color="auto"/>
            </w:tcBorders>
            <w:noWrap/>
            <w:hideMark/>
          </w:tcPr>
          <w:p w14:paraId="7C5E22B4"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2%</w:t>
            </w:r>
          </w:p>
        </w:tc>
      </w:tr>
      <w:tr w:rsidR="001F32AB" w:rsidRPr="001F32AB" w14:paraId="1E8000F9"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6A45C41A"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Dissatisfaction with a Council Policy, or its impact on the individual</w:t>
            </w:r>
          </w:p>
        </w:tc>
        <w:tc>
          <w:tcPr>
            <w:tcW w:w="1847" w:type="dxa"/>
            <w:tcBorders>
              <w:top w:val="single" w:sz="4" w:space="0" w:color="auto"/>
              <w:left w:val="single" w:sz="4" w:space="0" w:color="auto"/>
              <w:bottom w:val="single" w:sz="4" w:space="0" w:color="auto"/>
              <w:right w:val="single" w:sz="4" w:space="0" w:color="auto"/>
            </w:tcBorders>
            <w:noWrap/>
            <w:hideMark/>
          </w:tcPr>
          <w:p w14:paraId="11810A97"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4%</w:t>
            </w:r>
          </w:p>
        </w:tc>
      </w:tr>
      <w:tr w:rsidR="001F32AB" w:rsidRPr="001F32AB" w14:paraId="3F82F00E"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2FB21A30"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Failure to properly apply law, procedure or guidance when delivering services</w:t>
            </w:r>
          </w:p>
        </w:tc>
        <w:tc>
          <w:tcPr>
            <w:tcW w:w="1847" w:type="dxa"/>
            <w:tcBorders>
              <w:top w:val="single" w:sz="4" w:space="0" w:color="auto"/>
              <w:left w:val="single" w:sz="4" w:space="0" w:color="auto"/>
              <w:bottom w:val="single" w:sz="4" w:space="0" w:color="auto"/>
              <w:right w:val="single" w:sz="4" w:space="0" w:color="auto"/>
            </w:tcBorders>
            <w:noWrap/>
            <w:hideMark/>
          </w:tcPr>
          <w:p w14:paraId="5EA37316"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4%</w:t>
            </w:r>
          </w:p>
        </w:tc>
      </w:tr>
      <w:tr w:rsidR="001F32AB" w:rsidRPr="001F32AB" w14:paraId="1A22BC7B"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1D40137E"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lastRenderedPageBreak/>
              <w:t>Failure to follow the appropriate administrative process</w:t>
            </w:r>
          </w:p>
        </w:tc>
        <w:tc>
          <w:tcPr>
            <w:tcW w:w="1847" w:type="dxa"/>
            <w:tcBorders>
              <w:top w:val="single" w:sz="4" w:space="0" w:color="auto"/>
              <w:left w:val="single" w:sz="4" w:space="0" w:color="auto"/>
              <w:bottom w:val="single" w:sz="4" w:space="0" w:color="auto"/>
              <w:right w:val="single" w:sz="4" w:space="0" w:color="auto"/>
            </w:tcBorders>
            <w:noWrap/>
            <w:hideMark/>
          </w:tcPr>
          <w:p w14:paraId="3E388A69"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8%</w:t>
            </w:r>
          </w:p>
        </w:tc>
      </w:tr>
      <w:tr w:rsidR="001F32AB" w:rsidRPr="001F32AB" w14:paraId="332E7FB0"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41A58876"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Conduct, treatment or attitude of staff or contractor who is delivering services on our behalf</w:t>
            </w:r>
          </w:p>
        </w:tc>
        <w:tc>
          <w:tcPr>
            <w:tcW w:w="1847" w:type="dxa"/>
            <w:tcBorders>
              <w:top w:val="single" w:sz="4" w:space="0" w:color="auto"/>
              <w:left w:val="single" w:sz="4" w:space="0" w:color="auto"/>
              <w:bottom w:val="single" w:sz="4" w:space="0" w:color="auto"/>
              <w:right w:val="single" w:sz="4" w:space="0" w:color="auto"/>
            </w:tcBorders>
            <w:noWrap/>
            <w:hideMark/>
          </w:tcPr>
          <w:p w14:paraId="0670DF2D"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24%</w:t>
            </w:r>
          </w:p>
        </w:tc>
      </w:tr>
      <w:tr w:rsidR="001F32AB" w:rsidRPr="001F32AB" w14:paraId="2D7CC920" w14:textId="77777777">
        <w:trPr>
          <w:trHeight w:val="300"/>
        </w:trPr>
        <w:tc>
          <w:tcPr>
            <w:tcW w:w="7504" w:type="dxa"/>
            <w:tcBorders>
              <w:top w:val="single" w:sz="4" w:space="0" w:color="auto"/>
              <w:left w:val="single" w:sz="4" w:space="0" w:color="auto"/>
              <w:bottom w:val="single" w:sz="4" w:space="0" w:color="auto"/>
              <w:right w:val="single" w:sz="4" w:space="0" w:color="auto"/>
            </w:tcBorders>
            <w:vAlign w:val="center"/>
            <w:hideMark/>
          </w:tcPr>
          <w:p w14:paraId="19E56193"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 xml:space="preserve">Disagreement with a decision </w:t>
            </w:r>
          </w:p>
        </w:tc>
        <w:tc>
          <w:tcPr>
            <w:tcW w:w="1847" w:type="dxa"/>
            <w:tcBorders>
              <w:top w:val="single" w:sz="4" w:space="0" w:color="auto"/>
              <w:left w:val="single" w:sz="4" w:space="0" w:color="auto"/>
              <w:bottom w:val="single" w:sz="4" w:space="0" w:color="auto"/>
              <w:right w:val="single" w:sz="4" w:space="0" w:color="auto"/>
            </w:tcBorders>
            <w:noWrap/>
            <w:hideMark/>
          </w:tcPr>
          <w:p w14:paraId="0FDD07B1" w14:textId="77777777" w:rsidR="001F32AB" w:rsidRPr="001F32AB" w:rsidRDefault="001F32AB" w:rsidP="001F32AB">
            <w:pPr>
              <w:spacing w:after="160"/>
              <w:rPr>
                <w:rFonts w:ascii="Arial" w:hAnsi="Arial" w:cs="Arial"/>
                <w:color w:val="000000"/>
                <w:sz w:val="24"/>
                <w:szCs w:val="24"/>
              </w:rPr>
            </w:pPr>
            <w:r w:rsidRPr="001F32AB">
              <w:rPr>
                <w:rFonts w:ascii="Arial" w:hAnsi="Arial" w:cs="Arial"/>
                <w:color w:val="000000"/>
                <w:sz w:val="24"/>
                <w:szCs w:val="24"/>
              </w:rPr>
              <w:t>5%</w:t>
            </w:r>
          </w:p>
        </w:tc>
      </w:tr>
    </w:tbl>
    <w:p w14:paraId="33D06370" w14:textId="77777777" w:rsidR="00CE463F" w:rsidRDefault="00CE463F" w:rsidP="00385CAA">
      <w:pPr>
        <w:spacing w:line="240" w:lineRule="auto"/>
        <w:rPr>
          <w:rFonts w:ascii="Arial" w:hAnsi="Arial" w:cs="Arial"/>
          <w:b/>
          <w:bCs/>
          <w:color w:val="000000" w:themeColor="text1"/>
          <w:sz w:val="24"/>
          <w:szCs w:val="24"/>
        </w:rPr>
      </w:pPr>
    </w:p>
    <w:p w14:paraId="23B18850" w14:textId="77777777" w:rsidR="001F32AB" w:rsidRPr="001F32AB" w:rsidRDefault="001F32AB" w:rsidP="001F32AB">
      <w:pPr>
        <w:spacing w:line="240" w:lineRule="auto"/>
        <w:jc w:val="both"/>
        <w:rPr>
          <w:rFonts w:ascii="Arial" w:hAnsi="Arial" w:cs="Arial"/>
          <w:b/>
          <w:bCs/>
          <w:color w:val="000000" w:themeColor="text1"/>
          <w:sz w:val="24"/>
          <w:szCs w:val="24"/>
        </w:rPr>
      </w:pPr>
      <w:r w:rsidRPr="001F32AB">
        <w:rPr>
          <w:rFonts w:ascii="Arial" w:hAnsi="Arial" w:cs="Arial"/>
          <w:b/>
          <w:bCs/>
          <w:color w:val="000000" w:themeColor="text1"/>
          <w:sz w:val="24"/>
          <w:szCs w:val="24"/>
        </w:rPr>
        <w:t>5.1</w:t>
      </w:r>
      <w:r w:rsidRPr="001F32AB">
        <w:rPr>
          <w:rFonts w:ascii="Arial" w:hAnsi="Arial" w:cs="Arial"/>
          <w:b/>
          <w:bCs/>
          <w:color w:val="000000" w:themeColor="text1"/>
          <w:sz w:val="24"/>
          <w:szCs w:val="24"/>
        </w:rPr>
        <w:tab/>
        <w:t>Complaint Outcomes</w:t>
      </w:r>
    </w:p>
    <w:p w14:paraId="6CC7190F" w14:textId="77777777" w:rsidR="001F32AB" w:rsidRPr="001F32AB" w:rsidRDefault="001F32AB" w:rsidP="001F32AB">
      <w:pPr>
        <w:spacing w:line="240" w:lineRule="auto"/>
        <w:jc w:val="both"/>
        <w:rPr>
          <w:rFonts w:ascii="Arial" w:hAnsi="Arial" w:cs="Arial"/>
          <w:color w:val="000000" w:themeColor="text1"/>
          <w:sz w:val="24"/>
          <w:szCs w:val="24"/>
        </w:rPr>
      </w:pPr>
      <w:r w:rsidRPr="001F32AB">
        <w:rPr>
          <w:rFonts w:ascii="Arial" w:hAnsi="Arial" w:cs="Arial"/>
          <w:color w:val="000000" w:themeColor="text1"/>
          <w:sz w:val="24"/>
          <w:szCs w:val="24"/>
        </w:rPr>
        <w:t>Complaints received for the period 1</w:t>
      </w:r>
      <w:r w:rsidRPr="001F32AB">
        <w:rPr>
          <w:rFonts w:ascii="Arial" w:hAnsi="Arial" w:cs="Arial"/>
          <w:color w:val="000000" w:themeColor="text1"/>
          <w:sz w:val="24"/>
          <w:szCs w:val="24"/>
          <w:vertAlign w:val="superscript"/>
        </w:rPr>
        <w:t xml:space="preserve"> </w:t>
      </w:r>
      <w:r w:rsidRPr="001F32AB">
        <w:rPr>
          <w:rFonts w:ascii="Arial" w:hAnsi="Arial" w:cs="Arial"/>
          <w:color w:val="000000" w:themeColor="text1"/>
          <w:sz w:val="24"/>
          <w:szCs w:val="24"/>
        </w:rPr>
        <w:t>April 2025 – 31 March 2026 were investigated in line with statutory guidelines and closed based on the following outcomes:</w:t>
      </w:r>
    </w:p>
    <w:p w14:paraId="2D1956E7" w14:textId="77777777" w:rsidR="001F32AB" w:rsidRPr="001F32AB" w:rsidRDefault="001F32AB" w:rsidP="001F32AB">
      <w:pPr>
        <w:spacing w:line="240" w:lineRule="auto"/>
        <w:jc w:val="both"/>
        <w:rPr>
          <w:rFonts w:ascii="Arial" w:hAnsi="Arial" w:cs="Arial"/>
          <w:b/>
          <w:bCs/>
          <w:color w:val="000000" w:themeColor="text1"/>
          <w:sz w:val="24"/>
          <w:szCs w:val="24"/>
        </w:rPr>
      </w:pPr>
    </w:p>
    <w:tbl>
      <w:tblPr>
        <w:tblStyle w:val="TableGrid"/>
        <w:tblW w:w="4211" w:type="dxa"/>
        <w:tblLook w:val="04A0" w:firstRow="1" w:lastRow="0" w:firstColumn="1" w:lastColumn="0" w:noHBand="0" w:noVBand="1"/>
      </w:tblPr>
      <w:tblGrid>
        <w:gridCol w:w="3114"/>
        <w:gridCol w:w="1097"/>
      </w:tblGrid>
      <w:tr w:rsidR="001F32AB" w:rsidRPr="001F32AB" w14:paraId="6CAB2AD5"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40279889"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 xml:space="preserve">Complaint Outcomes </w:t>
            </w:r>
          </w:p>
        </w:tc>
        <w:tc>
          <w:tcPr>
            <w:tcW w:w="1097" w:type="dxa"/>
            <w:tcBorders>
              <w:top w:val="single" w:sz="4" w:space="0" w:color="auto"/>
              <w:left w:val="single" w:sz="4" w:space="0" w:color="auto"/>
              <w:bottom w:val="single" w:sz="4" w:space="0" w:color="auto"/>
              <w:right w:val="single" w:sz="4" w:space="0" w:color="auto"/>
            </w:tcBorders>
          </w:tcPr>
          <w:p w14:paraId="4A139796" w14:textId="77777777" w:rsidR="001F32AB" w:rsidRPr="001F32AB" w:rsidRDefault="001F32AB" w:rsidP="001F32AB">
            <w:pPr>
              <w:spacing w:after="160"/>
              <w:jc w:val="both"/>
              <w:rPr>
                <w:rFonts w:ascii="Arial" w:hAnsi="Arial" w:cs="Arial"/>
                <w:b/>
                <w:bCs/>
                <w:color w:val="000000" w:themeColor="text1"/>
                <w:sz w:val="24"/>
                <w:szCs w:val="24"/>
              </w:rPr>
            </w:pPr>
          </w:p>
        </w:tc>
      </w:tr>
      <w:tr w:rsidR="001F32AB" w:rsidRPr="001F32AB" w14:paraId="6BB183E9"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7D97294F"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Resolved</w:t>
            </w:r>
          </w:p>
        </w:tc>
        <w:tc>
          <w:tcPr>
            <w:tcW w:w="1097" w:type="dxa"/>
            <w:tcBorders>
              <w:top w:val="single" w:sz="4" w:space="0" w:color="auto"/>
              <w:left w:val="single" w:sz="4" w:space="0" w:color="auto"/>
              <w:bottom w:val="single" w:sz="4" w:space="0" w:color="auto"/>
              <w:right w:val="single" w:sz="4" w:space="0" w:color="auto"/>
            </w:tcBorders>
            <w:noWrap/>
            <w:hideMark/>
          </w:tcPr>
          <w:p w14:paraId="2B18A653"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13%</w:t>
            </w:r>
          </w:p>
        </w:tc>
      </w:tr>
      <w:tr w:rsidR="001F32AB" w:rsidRPr="001F32AB" w14:paraId="69DF6CF5"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141E5F9C"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Upheld</w:t>
            </w:r>
          </w:p>
        </w:tc>
        <w:tc>
          <w:tcPr>
            <w:tcW w:w="1097" w:type="dxa"/>
            <w:tcBorders>
              <w:top w:val="single" w:sz="4" w:space="0" w:color="auto"/>
              <w:left w:val="single" w:sz="4" w:space="0" w:color="auto"/>
              <w:bottom w:val="single" w:sz="4" w:space="0" w:color="auto"/>
              <w:right w:val="single" w:sz="4" w:space="0" w:color="auto"/>
            </w:tcBorders>
            <w:noWrap/>
            <w:hideMark/>
          </w:tcPr>
          <w:p w14:paraId="6C468EC1"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38%</w:t>
            </w:r>
          </w:p>
        </w:tc>
      </w:tr>
      <w:tr w:rsidR="001F32AB" w:rsidRPr="001F32AB" w14:paraId="6AB4992C"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3B63F41B"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Partially Upheld</w:t>
            </w:r>
          </w:p>
        </w:tc>
        <w:tc>
          <w:tcPr>
            <w:tcW w:w="1097" w:type="dxa"/>
            <w:tcBorders>
              <w:top w:val="single" w:sz="4" w:space="0" w:color="auto"/>
              <w:left w:val="single" w:sz="4" w:space="0" w:color="auto"/>
              <w:bottom w:val="single" w:sz="4" w:space="0" w:color="auto"/>
              <w:right w:val="single" w:sz="4" w:space="0" w:color="auto"/>
            </w:tcBorders>
            <w:noWrap/>
            <w:hideMark/>
          </w:tcPr>
          <w:p w14:paraId="04988861"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9%</w:t>
            </w:r>
          </w:p>
        </w:tc>
      </w:tr>
      <w:tr w:rsidR="001F32AB" w:rsidRPr="001F32AB" w14:paraId="67502BF2"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2D652612"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 xml:space="preserve">Not Upheld </w:t>
            </w:r>
          </w:p>
        </w:tc>
        <w:tc>
          <w:tcPr>
            <w:tcW w:w="1097" w:type="dxa"/>
            <w:tcBorders>
              <w:top w:val="single" w:sz="4" w:space="0" w:color="auto"/>
              <w:left w:val="single" w:sz="4" w:space="0" w:color="auto"/>
              <w:bottom w:val="single" w:sz="4" w:space="0" w:color="auto"/>
              <w:right w:val="single" w:sz="4" w:space="0" w:color="auto"/>
            </w:tcBorders>
            <w:noWrap/>
            <w:hideMark/>
          </w:tcPr>
          <w:p w14:paraId="1C724866" w14:textId="77777777" w:rsidR="001F32AB" w:rsidRPr="001F32AB" w:rsidRDefault="001F32AB" w:rsidP="001F32AB">
            <w:pPr>
              <w:spacing w:after="160"/>
              <w:jc w:val="both"/>
              <w:rPr>
                <w:rFonts w:ascii="Arial" w:hAnsi="Arial" w:cs="Arial"/>
                <w:b/>
                <w:bCs/>
                <w:color w:val="000000" w:themeColor="text1"/>
                <w:sz w:val="24"/>
                <w:szCs w:val="24"/>
              </w:rPr>
            </w:pPr>
            <w:r w:rsidRPr="001F32AB">
              <w:rPr>
                <w:rFonts w:ascii="Arial" w:hAnsi="Arial" w:cs="Arial"/>
                <w:b/>
                <w:bCs/>
                <w:color w:val="000000" w:themeColor="text1"/>
                <w:sz w:val="24"/>
                <w:szCs w:val="24"/>
              </w:rPr>
              <w:t>40%</w:t>
            </w:r>
          </w:p>
        </w:tc>
      </w:tr>
    </w:tbl>
    <w:p w14:paraId="09B2DA47" w14:textId="77777777" w:rsidR="001F32AB" w:rsidRPr="001F32AB" w:rsidRDefault="001F32AB" w:rsidP="001F32AB">
      <w:pPr>
        <w:spacing w:line="240" w:lineRule="auto"/>
        <w:jc w:val="both"/>
        <w:rPr>
          <w:rFonts w:ascii="Arial" w:hAnsi="Arial" w:cs="Arial"/>
          <w:b/>
          <w:bCs/>
          <w:color w:val="000000" w:themeColor="text1"/>
          <w:sz w:val="24"/>
          <w:szCs w:val="24"/>
        </w:rPr>
      </w:pPr>
    </w:p>
    <w:p w14:paraId="2D6C96D5" w14:textId="77777777" w:rsidR="001F32AB" w:rsidRPr="001F32AB" w:rsidRDefault="001F32AB" w:rsidP="001F32AB">
      <w:pPr>
        <w:spacing w:line="240" w:lineRule="auto"/>
        <w:jc w:val="both"/>
        <w:rPr>
          <w:rFonts w:ascii="Arial" w:hAnsi="Arial" w:cs="Arial"/>
          <w:b/>
          <w:bCs/>
          <w:color w:val="000000" w:themeColor="text1"/>
          <w:sz w:val="24"/>
          <w:szCs w:val="24"/>
        </w:rPr>
      </w:pPr>
    </w:p>
    <w:p w14:paraId="39E33655" w14:textId="77777777" w:rsidR="001F32AB" w:rsidRPr="001F32AB" w:rsidRDefault="001F32AB" w:rsidP="001F32AB">
      <w:pPr>
        <w:spacing w:line="240" w:lineRule="auto"/>
        <w:jc w:val="both"/>
        <w:rPr>
          <w:rFonts w:ascii="Arial" w:hAnsi="Arial" w:cs="Arial"/>
          <w:b/>
          <w:bCs/>
          <w:color w:val="000000" w:themeColor="text1"/>
          <w:sz w:val="24"/>
          <w:szCs w:val="24"/>
        </w:rPr>
      </w:pPr>
      <w:r w:rsidRPr="001F32AB">
        <w:rPr>
          <w:rFonts w:ascii="Arial" w:hAnsi="Arial" w:cs="Arial"/>
          <w:b/>
          <w:bCs/>
          <w:color w:val="000000" w:themeColor="text1"/>
          <w:sz w:val="24"/>
          <w:szCs w:val="24"/>
        </w:rPr>
        <w:t xml:space="preserve">5.2 </w:t>
      </w:r>
      <w:r w:rsidRPr="001F32AB">
        <w:rPr>
          <w:rFonts w:ascii="Arial" w:hAnsi="Arial" w:cs="Arial"/>
          <w:b/>
          <w:bCs/>
          <w:color w:val="000000" w:themeColor="text1"/>
          <w:sz w:val="24"/>
          <w:szCs w:val="24"/>
        </w:rPr>
        <w:tab/>
        <w:t>Complaint Channels</w:t>
      </w:r>
    </w:p>
    <w:p w14:paraId="5CA82342" w14:textId="77777777" w:rsidR="001F32AB" w:rsidRPr="001F32AB" w:rsidRDefault="001F32AB" w:rsidP="001F32AB">
      <w:pPr>
        <w:spacing w:line="240" w:lineRule="auto"/>
        <w:jc w:val="both"/>
        <w:rPr>
          <w:rFonts w:ascii="Arial" w:hAnsi="Arial" w:cs="Arial"/>
          <w:color w:val="000000" w:themeColor="text1"/>
          <w:sz w:val="24"/>
          <w:szCs w:val="24"/>
        </w:rPr>
      </w:pPr>
      <w:r w:rsidRPr="001F32AB">
        <w:rPr>
          <w:rFonts w:ascii="Arial" w:hAnsi="Arial" w:cs="Arial"/>
          <w:color w:val="000000" w:themeColor="text1"/>
          <w:sz w:val="24"/>
          <w:szCs w:val="24"/>
        </w:rPr>
        <w:t>Complaints may be submitted via multiple channels. The following data from 1</w:t>
      </w:r>
      <w:r w:rsidRPr="001F32AB">
        <w:rPr>
          <w:rFonts w:ascii="Arial" w:hAnsi="Arial" w:cs="Arial"/>
          <w:color w:val="000000" w:themeColor="text1"/>
          <w:sz w:val="24"/>
          <w:szCs w:val="24"/>
          <w:vertAlign w:val="superscript"/>
        </w:rPr>
        <w:t xml:space="preserve"> </w:t>
      </w:r>
      <w:r w:rsidRPr="001F32AB">
        <w:rPr>
          <w:rFonts w:ascii="Arial" w:hAnsi="Arial" w:cs="Arial"/>
          <w:color w:val="000000" w:themeColor="text1"/>
          <w:sz w:val="24"/>
          <w:szCs w:val="24"/>
        </w:rPr>
        <w:t xml:space="preserve">April 2025 – 31 March 2026 provides a breakdown of the channels used by citizens to engage with the Council when logging a complaint. </w:t>
      </w:r>
    </w:p>
    <w:p w14:paraId="395D86A6" w14:textId="77777777" w:rsidR="001F32AB" w:rsidRPr="001F32AB" w:rsidRDefault="001F32AB" w:rsidP="001F32AB">
      <w:pPr>
        <w:spacing w:line="240" w:lineRule="auto"/>
        <w:jc w:val="both"/>
        <w:rPr>
          <w:rFonts w:ascii="Arial" w:hAnsi="Arial" w:cs="Arial"/>
          <w:color w:val="000000" w:themeColor="text1"/>
          <w:sz w:val="24"/>
          <w:szCs w:val="24"/>
        </w:rPr>
      </w:pPr>
    </w:p>
    <w:tbl>
      <w:tblPr>
        <w:tblStyle w:val="TableGrid"/>
        <w:tblW w:w="4248" w:type="dxa"/>
        <w:tblLook w:val="04A0" w:firstRow="1" w:lastRow="0" w:firstColumn="1" w:lastColumn="0" w:noHBand="0" w:noVBand="1"/>
      </w:tblPr>
      <w:tblGrid>
        <w:gridCol w:w="3114"/>
        <w:gridCol w:w="1134"/>
      </w:tblGrid>
      <w:tr w:rsidR="001F32AB" w:rsidRPr="001F32AB" w14:paraId="1D795BF1"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540368D1"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 xml:space="preserve">Channels </w:t>
            </w:r>
          </w:p>
        </w:tc>
        <w:tc>
          <w:tcPr>
            <w:tcW w:w="1134" w:type="dxa"/>
            <w:tcBorders>
              <w:top w:val="single" w:sz="4" w:space="0" w:color="auto"/>
              <w:left w:val="single" w:sz="4" w:space="0" w:color="auto"/>
              <w:bottom w:val="single" w:sz="4" w:space="0" w:color="auto"/>
              <w:right w:val="single" w:sz="4" w:space="0" w:color="auto"/>
            </w:tcBorders>
          </w:tcPr>
          <w:p w14:paraId="21D903F4" w14:textId="77777777" w:rsidR="001F32AB" w:rsidRPr="001F32AB" w:rsidRDefault="001F32AB" w:rsidP="001F32AB">
            <w:pPr>
              <w:spacing w:after="160"/>
              <w:jc w:val="both"/>
              <w:rPr>
                <w:rFonts w:ascii="Arial" w:hAnsi="Arial" w:cs="Arial"/>
                <w:color w:val="000000" w:themeColor="text1"/>
                <w:sz w:val="24"/>
                <w:szCs w:val="24"/>
              </w:rPr>
            </w:pPr>
          </w:p>
        </w:tc>
      </w:tr>
      <w:tr w:rsidR="001F32AB" w:rsidRPr="001F32AB" w14:paraId="5EBCE56A"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53C8FE26"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Email</w:t>
            </w:r>
          </w:p>
        </w:tc>
        <w:tc>
          <w:tcPr>
            <w:tcW w:w="1134" w:type="dxa"/>
            <w:tcBorders>
              <w:top w:val="single" w:sz="4" w:space="0" w:color="auto"/>
              <w:left w:val="single" w:sz="4" w:space="0" w:color="auto"/>
              <w:bottom w:val="single" w:sz="4" w:space="0" w:color="auto"/>
              <w:right w:val="single" w:sz="4" w:space="0" w:color="auto"/>
            </w:tcBorders>
            <w:noWrap/>
            <w:hideMark/>
          </w:tcPr>
          <w:p w14:paraId="60CACA39"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70%</w:t>
            </w:r>
          </w:p>
        </w:tc>
      </w:tr>
      <w:tr w:rsidR="001F32AB" w:rsidRPr="001F32AB" w14:paraId="2F2F8FE0"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0FBA0541"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Telephone</w:t>
            </w:r>
          </w:p>
        </w:tc>
        <w:tc>
          <w:tcPr>
            <w:tcW w:w="1134" w:type="dxa"/>
            <w:tcBorders>
              <w:top w:val="single" w:sz="4" w:space="0" w:color="auto"/>
              <w:left w:val="single" w:sz="4" w:space="0" w:color="auto"/>
              <w:bottom w:val="single" w:sz="4" w:space="0" w:color="auto"/>
              <w:right w:val="single" w:sz="4" w:space="0" w:color="auto"/>
            </w:tcBorders>
            <w:noWrap/>
            <w:hideMark/>
          </w:tcPr>
          <w:p w14:paraId="6E6837BF"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11%</w:t>
            </w:r>
          </w:p>
        </w:tc>
      </w:tr>
      <w:tr w:rsidR="001F32AB" w:rsidRPr="001F32AB" w14:paraId="19B56B8E"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4EAF5705"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Letter</w:t>
            </w:r>
          </w:p>
        </w:tc>
        <w:tc>
          <w:tcPr>
            <w:tcW w:w="1134" w:type="dxa"/>
            <w:tcBorders>
              <w:top w:val="single" w:sz="4" w:space="0" w:color="auto"/>
              <w:left w:val="single" w:sz="4" w:space="0" w:color="auto"/>
              <w:bottom w:val="single" w:sz="4" w:space="0" w:color="auto"/>
              <w:right w:val="single" w:sz="4" w:space="0" w:color="auto"/>
            </w:tcBorders>
            <w:noWrap/>
            <w:hideMark/>
          </w:tcPr>
          <w:p w14:paraId="37AA4212"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2%</w:t>
            </w:r>
          </w:p>
        </w:tc>
      </w:tr>
      <w:tr w:rsidR="001F32AB" w:rsidRPr="001F32AB" w14:paraId="58EF7AE7" w14:textId="77777777">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5FEBF735"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Online Complaints Form</w:t>
            </w:r>
          </w:p>
        </w:tc>
        <w:tc>
          <w:tcPr>
            <w:tcW w:w="1134" w:type="dxa"/>
            <w:tcBorders>
              <w:top w:val="single" w:sz="4" w:space="0" w:color="auto"/>
              <w:left w:val="single" w:sz="4" w:space="0" w:color="auto"/>
              <w:bottom w:val="single" w:sz="4" w:space="0" w:color="auto"/>
              <w:right w:val="single" w:sz="4" w:space="0" w:color="auto"/>
            </w:tcBorders>
            <w:noWrap/>
            <w:hideMark/>
          </w:tcPr>
          <w:p w14:paraId="7A77972C" w14:textId="77777777" w:rsidR="001F32AB" w:rsidRPr="001F32AB" w:rsidRDefault="001F32AB" w:rsidP="001F32AB">
            <w:pPr>
              <w:spacing w:after="160"/>
              <w:jc w:val="both"/>
              <w:rPr>
                <w:rFonts w:ascii="Arial" w:hAnsi="Arial" w:cs="Arial"/>
                <w:color w:val="000000" w:themeColor="text1"/>
                <w:sz w:val="24"/>
                <w:szCs w:val="24"/>
              </w:rPr>
            </w:pPr>
            <w:r w:rsidRPr="001F32AB">
              <w:rPr>
                <w:rFonts w:ascii="Arial" w:hAnsi="Arial" w:cs="Arial"/>
                <w:color w:val="000000" w:themeColor="text1"/>
                <w:sz w:val="24"/>
                <w:szCs w:val="24"/>
              </w:rPr>
              <w:t>17%</w:t>
            </w:r>
          </w:p>
        </w:tc>
      </w:tr>
    </w:tbl>
    <w:p w14:paraId="4AC5B110" w14:textId="3B0C6CE7" w:rsidR="00FA1E45" w:rsidRDefault="00FA1E45" w:rsidP="00470DF5">
      <w:pPr>
        <w:spacing w:line="240" w:lineRule="auto"/>
        <w:jc w:val="both"/>
        <w:rPr>
          <w:rFonts w:ascii="Arial" w:hAnsi="Arial" w:cs="Arial"/>
          <w:b/>
          <w:bCs/>
          <w:color w:val="000000" w:themeColor="text1"/>
          <w:sz w:val="24"/>
          <w:szCs w:val="24"/>
        </w:rPr>
      </w:pPr>
    </w:p>
    <w:p w14:paraId="3B18ADE2" w14:textId="77777777" w:rsidR="00385CAA" w:rsidRDefault="00385CAA" w:rsidP="00470DF5">
      <w:pPr>
        <w:spacing w:line="240" w:lineRule="auto"/>
        <w:jc w:val="both"/>
        <w:rPr>
          <w:rFonts w:ascii="Arial" w:hAnsi="Arial" w:cs="Arial"/>
          <w:b/>
          <w:bCs/>
          <w:color w:val="000000" w:themeColor="text1"/>
          <w:sz w:val="24"/>
          <w:szCs w:val="24"/>
        </w:rPr>
      </w:pPr>
    </w:p>
    <w:p w14:paraId="2D9DA4F7" w14:textId="639CABBE" w:rsidR="00E256EC" w:rsidRPr="00BD5AA7" w:rsidRDefault="007B0293" w:rsidP="00470DF5">
      <w:pPr>
        <w:spacing w:line="240" w:lineRule="auto"/>
        <w:jc w:val="both"/>
        <w:rPr>
          <w:rFonts w:ascii="Arial" w:hAnsi="Arial" w:cs="Arial"/>
          <w:b/>
          <w:bCs/>
          <w:color w:val="000000" w:themeColor="text1"/>
          <w:sz w:val="24"/>
          <w:szCs w:val="24"/>
        </w:rPr>
      </w:pPr>
      <w:r w:rsidRPr="00BD5AA7">
        <w:rPr>
          <w:rFonts w:ascii="Arial" w:hAnsi="Arial" w:cs="Arial"/>
          <w:b/>
          <w:bCs/>
          <w:color w:val="000000" w:themeColor="text1"/>
          <w:sz w:val="24"/>
          <w:szCs w:val="24"/>
        </w:rPr>
        <w:t>6</w:t>
      </w:r>
      <w:r w:rsidR="00401217" w:rsidRPr="00BD5AA7">
        <w:rPr>
          <w:rFonts w:ascii="Arial" w:hAnsi="Arial" w:cs="Arial"/>
          <w:b/>
          <w:bCs/>
          <w:color w:val="000000" w:themeColor="text1"/>
          <w:sz w:val="24"/>
          <w:szCs w:val="24"/>
        </w:rPr>
        <w:t>.0</w:t>
      </w:r>
      <w:r w:rsidR="00401217" w:rsidRPr="00BD5AA7">
        <w:rPr>
          <w:rFonts w:ascii="Arial" w:hAnsi="Arial" w:cs="Arial"/>
          <w:b/>
          <w:bCs/>
          <w:color w:val="000000" w:themeColor="text1"/>
          <w:sz w:val="24"/>
          <w:szCs w:val="24"/>
        </w:rPr>
        <w:tab/>
      </w:r>
      <w:r w:rsidR="00E256EC" w:rsidRPr="00BD5AA7">
        <w:rPr>
          <w:rFonts w:ascii="Arial" w:hAnsi="Arial" w:cs="Arial"/>
          <w:b/>
          <w:bCs/>
          <w:color w:val="000000" w:themeColor="text1"/>
          <w:sz w:val="24"/>
          <w:szCs w:val="24"/>
        </w:rPr>
        <w:t>Lessons Learned</w:t>
      </w:r>
    </w:p>
    <w:p w14:paraId="2B20E821" w14:textId="4ADA2246" w:rsidR="00EC657C" w:rsidRPr="00BD5AA7" w:rsidRDefault="00EC657C"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The Council systematically reviews and </w:t>
      </w:r>
      <w:proofErr w:type="gramStart"/>
      <w:r w:rsidRPr="00BD5AA7">
        <w:rPr>
          <w:rFonts w:ascii="Arial" w:hAnsi="Arial" w:cs="Arial"/>
          <w:color w:val="000000" w:themeColor="text1"/>
          <w:sz w:val="24"/>
          <w:szCs w:val="24"/>
        </w:rPr>
        <w:t>analyse</w:t>
      </w:r>
      <w:proofErr w:type="gramEnd"/>
      <w:r w:rsidRPr="00BD5AA7">
        <w:rPr>
          <w:rFonts w:ascii="Arial" w:hAnsi="Arial" w:cs="Arial"/>
          <w:color w:val="000000" w:themeColor="text1"/>
          <w:sz w:val="24"/>
          <w:szCs w:val="24"/>
        </w:rPr>
        <w:t xml:space="preserve"> all complaints received under the Complaints Handling Procedure to ensure that lessons are learned, services are improved and appropriate corrective action is taken. </w:t>
      </w:r>
    </w:p>
    <w:p w14:paraId="668FD76F" w14:textId="29F9A423" w:rsidR="00794676" w:rsidRPr="00BD5AA7" w:rsidRDefault="00EC657C"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lastRenderedPageBreak/>
        <w:t xml:space="preserve">Recurring themes across complaints during the reporting period highlighted opportunities to </w:t>
      </w:r>
      <w:r w:rsidR="000A2C19" w:rsidRPr="00BD5AA7">
        <w:rPr>
          <w:rFonts w:ascii="Arial" w:hAnsi="Arial" w:cs="Arial"/>
          <w:color w:val="000000" w:themeColor="text1"/>
          <w:sz w:val="24"/>
          <w:szCs w:val="24"/>
        </w:rPr>
        <w:t>improve</w:t>
      </w:r>
      <w:r w:rsidRPr="00BD5AA7">
        <w:rPr>
          <w:rFonts w:ascii="Arial" w:hAnsi="Arial" w:cs="Arial"/>
          <w:color w:val="000000" w:themeColor="text1"/>
          <w:sz w:val="24"/>
          <w:szCs w:val="24"/>
        </w:rPr>
        <w:t xml:space="preserve"> communication, reinforce staff standards, and improve operational proces</w:t>
      </w:r>
      <w:r w:rsidR="004832B2" w:rsidRPr="00BD5AA7">
        <w:rPr>
          <w:rFonts w:ascii="Arial" w:hAnsi="Arial" w:cs="Arial"/>
          <w:color w:val="000000" w:themeColor="text1"/>
          <w:sz w:val="24"/>
          <w:szCs w:val="24"/>
        </w:rPr>
        <w:t>ses.</w:t>
      </w:r>
    </w:p>
    <w:p w14:paraId="166B369F" w14:textId="6F48A1FC" w:rsidR="007579B0" w:rsidRPr="00BD5AA7" w:rsidRDefault="00EC657C"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As a result, </w:t>
      </w:r>
      <w:r w:rsidR="00794676" w:rsidRPr="00BD5AA7">
        <w:rPr>
          <w:rFonts w:ascii="Arial" w:hAnsi="Arial" w:cs="Arial"/>
          <w:color w:val="000000" w:themeColor="text1"/>
          <w:sz w:val="24"/>
          <w:szCs w:val="24"/>
        </w:rPr>
        <w:t>several</w:t>
      </w:r>
      <w:r w:rsidRPr="00BD5AA7">
        <w:rPr>
          <w:rFonts w:ascii="Arial" w:hAnsi="Arial" w:cs="Arial"/>
          <w:color w:val="000000" w:themeColor="text1"/>
          <w:sz w:val="24"/>
          <w:szCs w:val="24"/>
        </w:rPr>
        <w:t xml:space="preserve"> service improvements have been implemented.</w:t>
      </w:r>
    </w:p>
    <w:p w14:paraId="206EB580" w14:textId="77777777" w:rsidR="00F25D4A" w:rsidRPr="00BD5AA7" w:rsidRDefault="00F25D4A" w:rsidP="00470DF5">
      <w:pPr>
        <w:spacing w:line="240" w:lineRule="auto"/>
        <w:rPr>
          <w:rFonts w:ascii="Arial" w:hAnsi="Arial" w:cs="Arial"/>
          <w:b/>
          <w:bCs/>
          <w:color w:val="000000" w:themeColor="text1"/>
          <w:sz w:val="24"/>
          <w:szCs w:val="24"/>
        </w:rPr>
      </w:pPr>
    </w:p>
    <w:p w14:paraId="56F0A0D0" w14:textId="78AAA143" w:rsidR="004832B2" w:rsidRPr="00FA1E45" w:rsidRDefault="00FA1E45" w:rsidP="00FA1E45">
      <w:pPr>
        <w:pStyle w:val="ListParagraph"/>
        <w:numPr>
          <w:ilvl w:val="1"/>
          <w:numId w:val="26"/>
        </w:num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t>
      </w:r>
      <w:r>
        <w:rPr>
          <w:rFonts w:ascii="Arial" w:hAnsi="Arial" w:cs="Arial"/>
          <w:b/>
          <w:bCs/>
          <w:color w:val="000000" w:themeColor="text1"/>
          <w:sz w:val="24"/>
          <w:szCs w:val="24"/>
        </w:rPr>
        <w:tab/>
      </w:r>
      <w:r w:rsidR="004832B2" w:rsidRPr="00FA1E45">
        <w:rPr>
          <w:rFonts w:ascii="Arial" w:hAnsi="Arial" w:cs="Arial"/>
          <w:b/>
          <w:bCs/>
          <w:color w:val="000000" w:themeColor="text1"/>
          <w:sz w:val="24"/>
          <w:szCs w:val="24"/>
        </w:rPr>
        <w:t>Improving Communication with Customers</w:t>
      </w:r>
    </w:p>
    <w:p w14:paraId="362C488E" w14:textId="1189ED1C" w:rsidR="00AC37A5" w:rsidRPr="00BD5AA7" w:rsidRDefault="004832B2"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A significant number of upheld and partially upheld complaints identified poor or unclear communication as a key issue, including insufficient explanations, delayed responses, or inconsistent information provided to customers.</w:t>
      </w:r>
    </w:p>
    <w:p w14:paraId="47C82DCD" w14:textId="1678D28B" w:rsidR="004832B2" w:rsidRPr="00BD5AA7" w:rsidRDefault="004832B2"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Service improvements implemented:</w:t>
      </w:r>
    </w:p>
    <w:p w14:paraId="6591EB4F" w14:textId="669ED794" w:rsidR="004832B2" w:rsidRPr="00BD5AA7" w:rsidRDefault="004832B2" w:rsidP="00470DF5">
      <w:pPr>
        <w:pStyle w:val="ListParagraph"/>
        <w:numPr>
          <w:ilvl w:val="0"/>
          <w:numId w:val="1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Staff reminders and guidance issued on customer service standards, particularly </w:t>
      </w:r>
      <w:r w:rsidR="000A2C19" w:rsidRPr="00BD5AA7">
        <w:rPr>
          <w:rFonts w:ascii="Arial" w:hAnsi="Arial" w:cs="Arial"/>
          <w:color w:val="000000" w:themeColor="text1"/>
          <w:sz w:val="24"/>
          <w:szCs w:val="24"/>
        </w:rPr>
        <w:t>across</w:t>
      </w:r>
      <w:r w:rsidRPr="00BD5AA7">
        <w:rPr>
          <w:rFonts w:ascii="Arial" w:hAnsi="Arial" w:cs="Arial"/>
          <w:color w:val="000000" w:themeColor="text1"/>
          <w:sz w:val="24"/>
          <w:szCs w:val="24"/>
        </w:rPr>
        <w:t xml:space="preserve"> telephone and email </w:t>
      </w:r>
      <w:r w:rsidR="000A2C19" w:rsidRPr="00BD5AA7">
        <w:rPr>
          <w:rFonts w:ascii="Arial" w:hAnsi="Arial" w:cs="Arial"/>
          <w:color w:val="000000" w:themeColor="text1"/>
          <w:sz w:val="24"/>
          <w:szCs w:val="24"/>
        </w:rPr>
        <w:t>engagement</w:t>
      </w:r>
      <w:r w:rsidRPr="00BD5AA7">
        <w:rPr>
          <w:rFonts w:ascii="Arial" w:hAnsi="Arial" w:cs="Arial"/>
          <w:color w:val="000000" w:themeColor="text1"/>
          <w:sz w:val="24"/>
          <w:szCs w:val="24"/>
        </w:rPr>
        <w:t>.</w:t>
      </w:r>
    </w:p>
    <w:p w14:paraId="29FD2DBC" w14:textId="6889320B" w:rsidR="004832B2" w:rsidRPr="00BD5AA7" w:rsidRDefault="004832B2" w:rsidP="00470DF5">
      <w:pPr>
        <w:pStyle w:val="ListParagraph"/>
        <w:numPr>
          <w:ilvl w:val="0"/>
          <w:numId w:val="1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Improved coordination between departments (e.g. Environmental Health, Waste Services and Planning) to ensure customers receive a single, clear </w:t>
      </w:r>
      <w:r w:rsidR="00790CBA" w:rsidRPr="00BD5AA7">
        <w:rPr>
          <w:rFonts w:ascii="Arial" w:hAnsi="Arial" w:cs="Arial"/>
          <w:color w:val="000000" w:themeColor="text1"/>
          <w:sz w:val="24"/>
          <w:szCs w:val="24"/>
        </w:rPr>
        <w:t xml:space="preserve">and informed </w:t>
      </w:r>
      <w:r w:rsidRPr="00BD5AA7">
        <w:rPr>
          <w:rFonts w:ascii="Arial" w:hAnsi="Arial" w:cs="Arial"/>
          <w:color w:val="000000" w:themeColor="text1"/>
          <w:sz w:val="24"/>
          <w:szCs w:val="24"/>
        </w:rPr>
        <w:t>response</w:t>
      </w:r>
      <w:r w:rsidR="00DD5DD8" w:rsidRPr="00BD5AA7">
        <w:rPr>
          <w:rFonts w:ascii="Arial" w:hAnsi="Arial" w:cs="Arial"/>
          <w:color w:val="000000" w:themeColor="text1"/>
          <w:sz w:val="24"/>
          <w:szCs w:val="24"/>
        </w:rPr>
        <w:t>.</w:t>
      </w:r>
    </w:p>
    <w:p w14:paraId="0DF7D46F" w14:textId="5AEED642" w:rsidR="00470DF5" w:rsidRPr="00BD5AA7" w:rsidRDefault="00790CBA" w:rsidP="00CB72D2">
      <w:pPr>
        <w:pStyle w:val="ListParagraph"/>
        <w:numPr>
          <w:ilvl w:val="0"/>
          <w:numId w:val="16"/>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Ensuring staff use clearer written communication methods making effective use of website to communicate timely and up-to-date information during service disruptions or closures </w:t>
      </w:r>
    </w:p>
    <w:p w14:paraId="3620712D" w14:textId="77777777" w:rsidR="00CB72D2" w:rsidRPr="00BD5AA7" w:rsidRDefault="00CB72D2" w:rsidP="00CB72D2">
      <w:pPr>
        <w:pStyle w:val="ListParagraph"/>
        <w:spacing w:line="240" w:lineRule="auto"/>
        <w:rPr>
          <w:rFonts w:ascii="Arial" w:hAnsi="Arial" w:cs="Arial"/>
          <w:color w:val="000000" w:themeColor="text1"/>
          <w:sz w:val="24"/>
          <w:szCs w:val="24"/>
        </w:rPr>
      </w:pPr>
    </w:p>
    <w:p w14:paraId="217DD3C2" w14:textId="77777777" w:rsidR="00CB72D2" w:rsidRPr="00BD5AA7" w:rsidRDefault="00CB72D2" w:rsidP="00CB72D2">
      <w:pPr>
        <w:pStyle w:val="ListParagraph"/>
        <w:spacing w:line="240" w:lineRule="auto"/>
        <w:rPr>
          <w:rFonts w:ascii="Arial" w:hAnsi="Arial" w:cs="Arial"/>
          <w:color w:val="000000" w:themeColor="text1"/>
          <w:sz w:val="24"/>
          <w:szCs w:val="24"/>
        </w:rPr>
      </w:pPr>
    </w:p>
    <w:p w14:paraId="2B21877D" w14:textId="07DC66BA" w:rsidR="004832B2" w:rsidRPr="00FA1E45" w:rsidRDefault="00FA1E45" w:rsidP="00FA1E45">
      <w:pPr>
        <w:pStyle w:val="ListParagraph"/>
        <w:numPr>
          <w:ilvl w:val="1"/>
          <w:numId w:val="26"/>
        </w:num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t>
      </w:r>
      <w:r>
        <w:rPr>
          <w:rFonts w:ascii="Arial" w:hAnsi="Arial" w:cs="Arial"/>
          <w:b/>
          <w:bCs/>
          <w:color w:val="000000" w:themeColor="text1"/>
          <w:sz w:val="24"/>
          <w:szCs w:val="24"/>
        </w:rPr>
        <w:tab/>
      </w:r>
      <w:r w:rsidR="004832B2" w:rsidRPr="00FA1E45">
        <w:rPr>
          <w:rFonts w:ascii="Arial" w:hAnsi="Arial" w:cs="Arial"/>
          <w:b/>
          <w:bCs/>
          <w:color w:val="000000" w:themeColor="text1"/>
          <w:sz w:val="24"/>
          <w:szCs w:val="24"/>
        </w:rPr>
        <w:t>Enhancing Service Quality and Operational Standards</w:t>
      </w:r>
    </w:p>
    <w:p w14:paraId="770866C7" w14:textId="735A01A4" w:rsidR="00AC37A5" w:rsidRPr="00BD5AA7" w:rsidRDefault="004832B2"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Many complaints highlighted issues with consistency of service delivery, </w:t>
      </w:r>
      <w:r w:rsidR="00AC37A5" w:rsidRPr="00BD5AA7">
        <w:rPr>
          <w:rFonts w:ascii="Arial" w:hAnsi="Arial" w:cs="Arial"/>
          <w:color w:val="000000" w:themeColor="text1"/>
          <w:sz w:val="24"/>
          <w:szCs w:val="24"/>
        </w:rPr>
        <w:t xml:space="preserve">such as </w:t>
      </w:r>
      <w:r w:rsidR="00790CBA" w:rsidRPr="00BD5AA7">
        <w:rPr>
          <w:rFonts w:ascii="Arial" w:hAnsi="Arial" w:cs="Arial"/>
          <w:color w:val="000000" w:themeColor="text1"/>
          <w:sz w:val="24"/>
          <w:szCs w:val="24"/>
        </w:rPr>
        <w:t xml:space="preserve">facility maintenance and </w:t>
      </w:r>
      <w:r w:rsidRPr="00BD5AA7">
        <w:rPr>
          <w:rFonts w:ascii="Arial" w:hAnsi="Arial" w:cs="Arial"/>
          <w:color w:val="000000" w:themeColor="text1"/>
          <w:sz w:val="24"/>
          <w:szCs w:val="24"/>
        </w:rPr>
        <w:t>cleaning standards, bin collection</w:t>
      </w:r>
      <w:r w:rsidR="00324A46" w:rsidRPr="00BD5AA7">
        <w:rPr>
          <w:rFonts w:ascii="Arial" w:hAnsi="Arial" w:cs="Arial"/>
          <w:color w:val="000000" w:themeColor="text1"/>
          <w:sz w:val="24"/>
          <w:szCs w:val="24"/>
        </w:rPr>
        <w:t xml:space="preserve"> arrangements</w:t>
      </w:r>
      <w:r w:rsidR="00DD5DD8" w:rsidRPr="00BD5AA7">
        <w:rPr>
          <w:rFonts w:ascii="Arial" w:hAnsi="Arial" w:cs="Arial"/>
          <w:color w:val="000000" w:themeColor="text1"/>
          <w:sz w:val="24"/>
          <w:szCs w:val="24"/>
        </w:rPr>
        <w:t xml:space="preserve"> and </w:t>
      </w:r>
      <w:r w:rsidRPr="00BD5AA7">
        <w:rPr>
          <w:rFonts w:ascii="Arial" w:hAnsi="Arial" w:cs="Arial"/>
          <w:color w:val="000000" w:themeColor="text1"/>
          <w:sz w:val="24"/>
          <w:szCs w:val="24"/>
        </w:rPr>
        <w:t>adherence to schedules.</w:t>
      </w:r>
    </w:p>
    <w:p w14:paraId="5B7D9170" w14:textId="337E2091" w:rsidR="004832B2" w:rsidRPr="00BD5AA7" w:rsidRDefault="004832B2"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Service improvements implemented:</w:t>
      </w:r>
    </w:p>
    <w:p w14:paraId="7B4163D4" w14:textId="6C2014AF" w:rsidR="004832B2" w:rsidRPr="00BD5AA7" w:rsidRDefault="004832B2" w:rsidP="00470DF5">
      <w:pPr>
        <w:pStyle w:val="ListParagraph"/>
        <w:numPr>
          <w:ilvl w:val="0"/>
          <w:numId w:val="20"/>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Revised cleaning regimes and enhanced monitoring of leisure facilit</w:t>
      </w:r>
      <w:r w:rsidR="00045576" w:rsidRPr="00BD5AA7">
        <w:rPr>
          <w:rFonts w:ascii="Arial" w:hAnsi="Arial" w:cs="Arial"/>
          <w:color w:val="000000" w:themeColor="text1"/>
          <w:sz w:val="24"/>
          <w:szCs w:val="24"/>
        </w:rPr>
        <w:t>y changing rooms/toilets</w:t>
      </w:r>
      <w:r w:rsidRPr="00BD5AA7">
        <w:rPr>
          <w:rFonts w:ascii="Arial" w:hAnsi="Arial" w:cs="Arial"/>
          <w:color w:val="000000" w:themeColor="text1"/>
          <w:sz w:val="24"/>
          <w:szCs w:val="24"/>
        </w:rPr>
        <w:t>, including scheduled deep cleans and spot checks.</w:t>
      </w:r>
    </w:p>
    <w:p w14:paraId="169FBCAC" w14:textId="77777777" w:rsidR="004832B2" w:rsidRPr="00BD5AA7" w:rsidRDefault="004832B2" w:rsidP="00470DF5">
      <w:pPr>
        <w:pStyle w:val="ListParagraph"/>
        <w:numPr>
          <w:ilvl w:val="0"/>
          <w:numId w:val="20"/>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Bin crews reminded of collection protocols, including leaving bins in original locations and maintaining cleanliness of vehicles.</w:t>
      </w:r>
    </w:p>
    <w:p w14:paraId="0915C151" w14:textId="2F246EA6" w:rsidR="004832B2" w:rsidRPr="00BD5AA7" w:rsidRDefault="004832B2" w:rsidP="00470DF5">
      <w:pPr>
        <w:pStyle w:val="ListParagraph"/>
        <w:numPr>
          <w:ilvl w:val="0"/>
          <w:numId w:val="20"/>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 xml:space="preserve">Improved monitoring </w:t>
      </w:r>
      <w:r w:rsidR="00045576" w:rsidRPr="00BD5AA7">
        <w:rPr>
          <w:rFonts w:ascii="Arial" w:hAnsi="Arial" w:cs="Arial"/>
          <w:color w:val="000000" w:themeColor="text1"/>
          <w:sz w:val="24"/>
          <w:szCs w:val="24"/>
        </w:rPr>
        <w:t>and inspection of</w:t>
      </w:r>
      <w:r w:rsidRPr="00BD5AA7">
        <w:rPr>
          <w:rFonts w:ascii="Arial" w:hAnsi="Arial" w:cs="Arial"/>
          <w:color w:val="000000" w:themeColor="text1"/>
          <w:sz w:val="24"/>
          <w:szCs w:val="24"/>
        </w:rPr>
        <w:t xml:space="preserve"> facilities </w:t>
      </w:r>
      <w:r w:rsidR="00045576" w:rsidRPr="00BD5AA7">
        <w:rPr>
          <w:rFonts w:ascii="Arial" w:hAnsi="Arial" w:cs="Arial"/>
          <w:color w:val="000000" w:themeColor="text1"/>
          <w:sz w:val="24"/>
          <w:szCs w:val="24"/>
        </w:rPr>
        <w:t xml:space="preserve">and equipment </w:t>
      </w:r>
      <w:r w:rsidRPr="00BD5AA7">
        <w:rPr>
          <w:rFonts w:ascii="Arial" w:hAnsi="Arial" w:cs="Arial"/>
          <w:color w:val="000000" w:themeColor="text1"/>
          <w:sz w:val="24"/>
          <w:szCs w:val="24"/>
        </w:rPr>
        <w:t>such as marinas and memorial benches.</w:t>
      </w:r>
    </w:p>
    <w:p w14:paraId="4AE875E8" w14:textId="7850004A" w:rsidR="00CB72D2" w:rsidRDefault="004832B2" w:rsidP="001F32AB">
      <w:pPr>
        <w:pStyle w:val="ListParagraph"/>
        <w:numPr>
          <w:ilvl w:val="0"/>
          <w:numId w:val="20"/>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Introduction of clearer operational instructions and supervision to reduce service failures and prevent repeat issues.</w:t>
      </w:r>
    </w:p>
    <w:p w14:paraId="49A1AE9E" w14:textId="77777777" w:rsidR="00746DA3" w:rsidRDefault="00746DA3" w:rsidP="00746DA3">
      <w:pPr>
        <w:pStyle w:val="ListParagraph"/>
        <w:spacing w:line="240" w:lineRule="auto"/>
        <w:rPr>
          <w:rFonts w:ascii="Arial" w:hAnsi="Arial" w:cs="Arial"/>
          <w:color w:val="000000" w:themeColor="text1"/>
          <w:sz w:val="24"/>
          <w:szCs w:val="24"/>
        </w:rPr>
      </w:pPr>
    </w:p>
    <w:p w14:paraId="092AC56F" w14:textId="77777777" w:rsidR="001F32AB" w:rsidRPr="001F32AB" w:rsidRDefault="001F32AB" w:rsidP="001F32AB">
      <w:pPr>
        <w:pStyle w:val="ListParagraph"/>
        <w:spacing w:line="240" w:lineRule="auto"/>
        <w:rPr>
          <w:rFonts w:ascii="Arial" w:hAnsi="Arial" w:cs="Arial"/>
          <w:color w:val="000000" w:themeColor="text1"/>
          <w:sz w:val="24"/>
          <w:szCs w:val="24"/>
        </w:rPr>
      </w:pPr>
    </w:p>
    <w:p w14:paraId="17C6E5E3" w14:textId="2B3BB054" w:rsidR="00DD5DD8" w:rsidRPr="00FA1E45" w:rsidRDefault="00FA1E45" w:rsidP="00FA1E45">
      <w:pPr>
        <w:pStyle w:val="ListParagraph"/>
        <w:numPr>
          <w:ilvl w:val="1"/>
          <w:numId w:val="26"/>
        </w:num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t>
      </w:r>
      <w:r>
        <w:rPr>
          <w:rFonts w:ascii="Arial" w:hAnsi="Arial" w:cs="Arial"/>
          <w:b/>
          <w:bCs/>
          <w:color w:val="000000" w:themeColor="text1"/>
          <w:sz w:val="24"/>
          <w:szCs w:val="24"/>
        </w:rPr>
        <w:tab/>
      </w:r>
      <w:r w:rsidR="00AC37A5" w:rsidRPr="00FA1E45">
        <w:rPr>
          <w:rFonts w:ascii="Arial" w:hAnsi="Arial" w:cs="Arial"/>
          <w:b/>
          <w:bCs/>
          <w:color w:val="000000" w:themeColor="text1"/>
          <w:sz w:val="24"/>
          <w:szCs w:val="24"/>
        </w:rPr>
        <w:t>I</w:t>
      </w:r>
      <w:r w:rsidR="004832B2" w:rsidRPr="00FA1E45">
        <w:rPr>
          <w:rFonts w:ascii="Arial" w:hAnsi="Arial" w:cs="Arial"/>
          <w:b/>
          <w:bCs/>
          <w:color w:val="000000" w:themeColor="text1"/>
          <w:sz w:val="24"/>
          <w:szCs w:val="24"/>
        </w:rPr>
        <w:t>mproving Administrative Processes and Recording</w:t>
      </w:r>
    </w:p>
    <w:p w14:paraId="799396AC" w14:textId="2BE84DC6" w:rsidR="00DD5DD8" w:rsidRPr="00FA1E45" w:rsidRDefault="00DD5DD8"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Service areas with upheld complaints relating to administrative errors or delays in communication highlighted the importance of robust internal processes and accurate record</w:t>
      </w:r>
      <w:r w:rsidRPr="00BD5AA7">
        <w:rPr>
          <w:rFonts w:ascii="Cambria Math" w:hAnsi="Cambria Math" w:cs="Cambria Math"/>
          <w:color w:val="000000" w:themeColor="text1"/>
          <w:sz w:val="24"/>
          <w:szCs w:val="24"/>
        </w:rPr>
        <w:t>‑</w:t>
      </w:r>
      <w:r w:rsidRPr="00BD5AA7">
        <w:rPr>
          <w:rFonts w:ascii="Arial" w:hAnsi="Arial" w:cs="Arial"/>
          <w:color w:val="000000" w:themeColor="text1"/>
          <w:sz w:val="24"/>
          <w:szCs w:val="24"/>
        </w:rPr>
        <w:t>keeping at service level.</w:t>
      </w:r>
    </w:p>
    <w:p w14:paraId="364745CF" w14:textId="77777777" w:rsidR="00DD5DD8" w:rsidRPr="00BD5AA7" w:rsidRDefault="00DD5DD8"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Service improvements implemented include:</w:t>
      </w:r>
    </w:p>
    <w:p w14:paraId="0D6D88EB" w14:textId="77777777" w:rsidR="00DD5DD8" w:rsidRPr="00BD5AA7" w:rsidRDefault="00DD5DD8" w:rsidP="00470DF5">
      <w:pPr>
        <w:pStyle w:val="ListParagraph"/>
        <w:numPr>
          <w:ilvl w:val="0"/>
          <w:numId w:val="23"/>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Clearer internal guidance on handling correspondence, objections and enforcement</w:t>
      </w:r>
      <w:r w:rsidRPr="00BD5AA7">
        <w:rPr>
          <w:rFonts w:ascii="Cambria Math" w:hAnsi="Cambria Math" w:cs="Cambria Math"/>
          <w:color w:val="000000" w:themeColor="text1"/>
          <w:sz w:val="24"/>
          <w:szCs w:val="24"/>
        </w:rPr>
        <w:t>‑</w:t>
      </w:r>
      <w:r w:rsidRPr="00BD5AA7">
        <w:rPr>
          <w:rFonts w:ascii="Arial" w:hAnsi="Arial" w:cs="Arial"/>
          <w:color w:val="000000" w:themeColor="text1"/>
          <w:sz w:val="24"/>
          <w:szCs w:val="24"/>
        </w:rPr>
        <w:t>related matters, helping to avoid duplication and confusion.</w:t>
      </w:r>
    </w:p>
    <w:p w14:paraId="4D6A8D8F" w14:textId="5FAD10E2" w:rsidR="00AC37A5" w:rsidRPr="00BD5AA7" w:rsidRDefault="00DD5DD8" w:rsidP="00470DF5">
      <w:pPr>
        <w:pStyle w:val="ListParagraph"/>
        <w:numPr>
          <w:ilvl w:val="0"/>
          <w:numId w:val="23"/>
        </w:num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lastRenderedPageBreak/>
        <w:t>Improved oversight of shared inboxes to ensure complaints are not missed or delayed.</w:t>
      </w:r>
    </w:p>
    <w:p w14:paraId="1AFB3AD4" w14:textId="77777777" w:rsidR="00FA1E45" w:rsidRPr="00BD5AA7" w:rsidRDefault="00FA1E45" w:rsidP="00470DF5">
      <w:pPr>
        <w:spacing w:line="240" w:lineRule="auto"/>
        <w:rPr>
          <w:rFonts w:ascii="Arial" w:hAnsi="Arial" w:cs="Arial"/>
          <w:color w:val="000000" w:themeColor="text1"/>
          <w:sz w:val="24"/>
          <w:szCs w:val="24"/>
        </w:rPr>
      </w:pPr>
    </w:p>
    <w:p w14:paraId="46ACA2D0" w14:textId="150B12E4" w:rsidR="007D0813" w:rsidRPr="00BD5AA7" w:rsidRDefault="007B0293" w:rsidP="00470DF5">
      <w:pPr>
        <w:spacing w:line="240" w:lineRule="auto"/>
        <w:rPr>
          <w:rFonts w:ascii="Arial" w:hAnsi="Arial" w:cs="Arial"/>
          <w:b/>
          <w:bCs/>
          <w:color w:val="000000" w:themeColor="text1"/>
          <w:sz w:val="24"/>
          <w:szCs w:val="24"/>
        </w:rPr>
      </w:pPr>
      <w:r w:rsidRPr="00BD5AA7">
        <w:rPr>
          <w:rFonts w:ascii="Arial" w:hAnsi="Arial" w:cs="Arial"/>
          <w:b/>
          <w:bCs/>
          <w:color w:val="000000" w:themeColor="text1"/>
          <w:sz w:val="24"/>
          <w:szCs w:val="24"/>
        </w:rPr>
        <w:t>7</w:t>
      </w:r>
      <w:r w:rsidR="007D0813" w:rsidRPr="00BD5AA7">
        <w:rPr>
          <w:rFonts w:ascii="Arial" w:hAnsi="Arial" w:cs="Arial"/>
          <w:b/>
          <w:bCs/>
          <w:color w:val="000000" w:themeColor="text1"/>
          <w:sz w:val="24"/>
          <w:szCs w:val="24"/>
        </w:rPr>
        <w:t>.0</w:t>
      </w:r>
      <w:r w:rsidR="007D0813" w:rsidRPr="00BD5AA7">
        <w:rPr>
          <w:rFonts w:ascii="Arial" w:hAnsi="Arial" w:cs="Arial"/>
          <w:b/>
          <w:bCs/>
          <w:color w:val="000000" w:themeColor="text1"/>
          <w:sz w:val="24"/>
          <w:szCs w:val="24"/>
        </w:rPr>
        <w:tab/>
        <w:t>Continuous Improvement</w:t>
      </w:r>
    </w:p>
    <w:p w14:paraId="7B7E99FC" w14:textId="42E659A6" w:rsidR="00470DF5" w:rsidRPr="00BD5AA7" w:rsidRDefault="0007377D" w:rsidP="00470DF5">
      <w:pPr>
        <w:spacing w:line="240" w:lineRule="auto"/>
        <w:rPr>
          <w:rFonts w:ascii="Arial" w:hAnsi="Arial" w:cs="Arial"/>
          <w:color w:val="000000" w:themeColor="text1"/>
          <w:sz w:val="24"/>
          <w:szCs w:val="24"/>
        </w:rPr>
      </w:pPr>
      <w:r w:rsidRPr="00BD5AA7">
        <w:rPr>
          <w:rFonts w:ascii="Arial" w:hAnsi="Arial" w:cs="Arial"/>
          <w:color w:val="000000" w:themeColor="text1"/>
          <w:sz w:val="24"/>
          <w:szCs w:val="24"/>
        </w:rPr>
        <w:t>The Council is committed to</w:t>
      </w:r>
      <w:r w:rsidR="007D0813" w:rsidRPr="00BD5AA7">
        <w:rPr>
          <w:rFonts w:ascii="Arial" w:hAnsi="Arial" w:cs="Arial"/>
          <w:color w:val="000000" w:themeColor="text1"/>
          <w:sz w:val="24"/>
          <w:szCs w:val="24"/>
        </w:rPr>
        <w:t xml:space="preserve"> a</w:t>
      </w:r>
      <w:r w:rsidRPr="00BD5AA7">
        <w:rPr>
          <w:rFonts w:ascii="Arial" w:hAnsi="Arial" w:cs="Arial"/>
          <w:color w:val="000000" w:themeColor="text1"/>
          <w:sz w:val="24"/>
          <w:szCs w:val="24"/>
        </w:rPr>
        <w:t xml:space="preserve"> </w:t>
      </w:r>
      <w:r w:rsidR="00401217" w:rsidRPr="00BD5AA7">
        <w:rPr>
          <w:rFonts w:ascii="Arial" w:hAnsi="Arial" w:cs="Arial"/>
          <w:color w:val="000000" w:themeColor="text1"/>
          <w:sz w:val="24"/>
          <w:szCs w:val="24"/>
        </w:rPr>
        <w:t>high standard of customer service</w:t>
      </w:r>
      <w:r w:rsidR="007D0813" w:rsidRPr="00BD5AA7">
        <w:rPr>
          <w:rFonts w:ascii="Arial" w:hAnsi="Arial" w:cs="Arial"/>
          <w:color w:val="000000" w:themeColor="text1"/>
          <w:sz w:val="24"/>
          <w:szCs w:val="24"/>
        </w:rPr>
        <w:t xml:space="preserve">, </w:t>
      </w:r>
      <w:r w:rsidR="00401217" w:rsidRPr="00BD5AA7">
        <w:rPr>
          <w:rFonts w:ascii="Arial" w:hAnsi="Arial" w:cs="Arial"/>
          <w:color w:val="000000" w:themeColor="text1"/>
          <w:sz w:val="24"/>
          <w:szCs w:val="24"/>
        </w:rPr>
        <w:t>continuous improvement in service delivery</w:t>
      </w:r>
      <w:r w:rsidR="007D0813" w:rsidRPr="00BD5AA7">
        <w:rPr>
          <w:rFonts w:ascii="Arial" w:hAnsi="Arial" w:cs="Arial"/>
          <w:color w:val="000000" w:themeColor="text1"/>
          <w:sz w:val="24"/>
          <w:szCs w:val="24"/>
        </w:rPr>
        <w:t xml:space="preserve"> and compliance with the</w:t>
      </w:r>
      <w:r w:rsidR="00733A61" w:rsidRPr="00BD5AA7">
        <w:rPr>
          <w:rFonts w:ascii="Arial" w:hAnsi="Arial" w:cs="Arial"/>
          <w:color w:val="000000" w:themeColor="text1"/>
          <w:sz w:val="24"/>
          <w:szCs w:val="24"/>
        </w:rPr>
        <w:t xml:space="preserve"> </w:t>
      </w:r>
      <w:r w:rsidR="00401217" w:rsidRPr="00BD5AA7">
        <w:rPr>
          <w:rFonts w:ascii="Arial" w:hAnsi="Arial" w:cs="Arial"/>
          <w:color w:val="000000" w:themeColor="text1"/>
          <w:sz w:val="24"/>
          <w:szCs w:val="24"/>
        </w:rPr>
        <w:t>following complaint principles</w:t>
      </w:r>
      <w:r w:rsidR="00733A61" w:rsidRPr="00BD5AA7">
        <w:rPr>
          <w:rFonts w:ascii="Arial" w:hAnsi="Arial" w:cs="Arial"/>
          <w:color w:val="000000" w:themeColor="text1"/>
          <w:sz w:val="24"/>
          <w:szCs w:val="24"/>
        </w:rPr>
        <w:t xml:space="preserve"> </w:t>
      </w:r>
      <w:r w:rsidR="007D0813" w:rsidRPr="00BD5AA7">
        <w:rPr>
          <w:rFonts w:ascii="Arial" w:hAnsi="Arial" w:cs="Arial"/>
          <w:color w:val="000000" w:themeColor="text1"/>
          <w:sz w:val="24"/>
          <w:szCs w:val="24"/>
        </w:rPr>
        <w:t xml:space="preserve">to ensure </w:t>
      </w:r>
      <w:r w:rsidR="00733A61" w:rsidRPr="00BD5AA7">
        <w:rPr>
          <w:rFonts w:ascii="Arial" w:hAnsi="Arial" w:cs="Arial"/>
          <w:color w:val="000000" w:themeColor="text1"/>
          <w:sz w:val="24"/>
          <w:szCs w:val="24"/>
        </w:rPr>
        <w:t>effective complaints handling</w:t>
      </w:r>
      <w:r w:rsidR="00401217" w:rsidRPr="00BD5AA7">
        <w:rPr>
          <w:rFonts w:ascii="Arial" w:hAnsi="Arial" w:cs="Arial"/>
          <w:color w:val="000000" w:themeColor="text1"/>
          <w:sz w:val="24"/>
          <w:szCs w:val="24"/>
        </w:rPr>
        <w:t>:</w:t>
      </w:r>
    </w:p>
    <w:p w14:paraId="0EC5D230" w14:textId="77777777" w:rsidR="00470DF5" w:rsidRPr="00BD5AA7" w:rsidRDefault="00470DF5" w:rsidP="00470DF5">
      <w:pPr>
        <w:spacing w:line="240" w:lineRule="auto"/>
        <w:rPr>
          <w:rFonts w:ascii="Arial" w:hAnsi="Arial" w:cs="Arial"/>
          <w:color w:val="000000" w:themeColor="text1"/>
          <w:sz w:val="24"/>
          <w:szCs w:val="24"/>
        </w:rPr>
      </w:pPr>
    </w:p>
    <w:p w14:paraId="6B5A64FC" w14:textId="759131B7" w:rsidR="007D0813" w:rsidRPr="00BD5AA7" w:rsidRDefault="007D0813" w:rsidP="00470DF5">
      <w:pPr>
        <w:spacing w:line="240" w:lineRule="auto"/>
        <w:rPr>
          <w:rFonts w:ascii="Arial" w:hAnsi="Arial" w:cs="Arial"/>
          <w:b/>
          <w:bCs/>
          <w:color w:val="000000" w:themeColor="text1"/>
          <w:sz w:val="24"/>
          <w:szCs w:val="24"/>
        </w:rPr>
      </w:pPr>
      <w:r w:rsidRPr="00BD5AA7">
        <w:rPr>
          <w:rFonts w:ascii="Arial" w:hAnsi="Arial" w:cs="Arial"/>
          <w:b/>
          <w:bCs/>
          <w:color w:val="000000" w:themeColor="text1"/>
          <w:sz w:val="24"/>
          <w:szCs w:val="24"/>
        </w:rPr>
        <w:t>Complaint Principles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733A61" w:rsidRPr="00BD5AA7" w14:paraId="3BA43DC6" w14:textId="77777777" w:rsidTr="00782669">
        <w:tc>
          <w:tcPr>
            <w:tcW w:w="9016" w:type="dxa"/>
            <w:shd w:val="clear" w:color="auto" w:fill="F2F2F2" w:themeFill="background1" w:themeFillShade="F2"/>
          </w:tcPr>
          <w:p w14:paraId="012D15C7" w14:textId="77777777" w:rsidR="00733A61" w:rsidRPr="00BD5AA7" w:rsidRDefault="00733A61" w:rsidP="00470DF5">
            <w:pPr>
              <w:rPr>
                <w:rFonts w:ascii="Arial" w:hAnsi="Arial" w:cs="Arial"/>
                <w:color w:val="000000" w:themeColor="text1"/>
                <w:sz w:val="24"/>
                <w:szCs w:val="24"/>
              </w:rPr>
            </w:pPr>
          </w:p>
          <w:p w14:paraId="0E8CAFDA" w14:textId="77777777" w:rsidR="00733A61" w:rsidRPr="00BD5AA7" w:rsidRDefault="00733A61" w:rsidP="00470DF5">
            <w:pPr>
              <w:pStyle w:val="ListParagraph"/>
              <w:numPr>
                <w:ilvl w:val="0"/>
                <w:numId w:val="8"/>
              </w:numPr>
              <w:rPr>
                <w:rFonts w:ascii="Arial" w:hAnsi="Arial" w:cs="Arial"/>
                <w:color w:val="000000" w:themeColor="text1"/>
                <w:sz w:val="24"/>
                <w:szCs w:val="24"/>
              </w:rPr>
            </w:pPr>
            <w:r w:rsidRPr="00BD5AA7">
              <w:rPr>
                <w:rFonts w:ascii="Arial" w:hAnsi="Arial" w:cs="Arial"/>
                <w:color w:val="000000" w:themeColor="text1"/>
                <w:sz w:val="24"/>
                <w:szCs w:val="24"/>
              </w:rPr>
              <w:t>Our complaints procedure will be customer-focussed, clear, accessible and simple</w:t>
            </w:r>
          </w:p>
          <w:p w14:paraId="464302AE" w14:textId="77777777" w:rsidR="00733A61" w:rsidRPr="00BD5AA7" w:rsidRDefault="00733A61" w:rsidP="00470DF5">
            <w:pPr>
              <w:pStyle w:val="ListParagraph"/>
              <w:numPr>
                <w:ilvl w:val="0"/>
                <w:numId w:val="8"/>
              </w:numPr>
              <w:rPr>
                <w:rFonts w:ascii="Arial" w:hAnsi="Arial" w:cs="Arial"/>
                <w:color w:val="000000" w:themeColor="text1"/>
                <w:sz w:val="24"/>
                <w:szCs w:val="24"/>
              </w:rPr>
            </w:pPr>
            <w:r w:rsidRPr="00BD5AA7">
              <w:rPr>
                <w:rFonts w:ascii="Arial" w:hAnsi="Arial" w:cs="Arial"/>
                <w:color w:val="000000" w:themeColor="text1"/>
                <w:sz w:val="24"/>
                <w:szCs w:val="24"/>
              </w:rPr>
              <w:t>Our complaint handling will be fair and impartial</w:t>
            </w:r>
          </w:p>
          <w:p w14:paraId="13CAA7CD" w14:textId="77777777" w:rsidR="00733A61" w:rsidRPr="00BD5AA7" w:rsidRDefault="00733A61" w:rsidP="00470DF5">
            <w:pPr>
              <w:pStyle w:val="ListParagraph"/>
              <w:numPr>
                <w:ilvl w:val="0"/>
                <w:numId w:val="8"/>
              </w:numPr>
              <w:rPr>
                <w:rFonts w:ascii="Arial" w:hAnsi="Arial" w:cs="Arial"/>
                <w:color w:val="000000" w:themeColor="text1"/>
                <w:sz w:val="24"/>
                <w:szCs w:val="24"/>
              </w:rPr>
            </w:pPr>
            <w:r w:rsidRPr="00BD5AA7">
              <w:rPr>
                <w:rFonts w:ascii="Arial" w:hAnsi="Arial" w:cs="Arial"/>
                <w:color w:val="000000" w:themeColor="text1"/>
                <w:sz w:val="24"/>
                <w:szCs w:val="24"/>
              </w:rPr>
              <w:t>Our complaints handling will be timely, sensitive, effective and consistent</w:t>
            </w:r>
          </w:p>
          <w:p w14:paraId="60942E19" w14:textId="77777777" w:rsidR="00733A61" w:rsidRPr="00BD5AA7" w:rsidRDefault="00733A61" w:rsidP="00470DF5">
            <w:pPr>
              <w:pStyle w:val="ListParagraph"/>
              <w:numPr>
                <w:ilvl w:val="0"/>
                <w:numId w:val="8"/>
              </w:numPr>
              <w:rPr>
                <w:rFonts w:ascii="Arial" w:hAnsi="Arial" w:cs="Arial"/>
                <w:color w:val="000000" w:themeColor="text1"/>
                <w:sz w:val="24"/>
                <w:szCs w:val="24"/>
              </w:rPr>
            </w:pPr>
            <w:r w:rsidRPr="00BD5AA7">
              <w:rPr>
                <w:rFonts w:ascii="Arial" w:hAnsi="Arial" w:cs="Arial"/>
                <w:color w:val="000000" w:themeColor="text1"/>
                <w:sz w:val="24"/>
                <w:szCs w:val="24"/>
              </w:rPr>
              <w:t>We will be accountable, acknowledge and apologise for our mistakes and put things right wherever possible</w:t>
            </w:r>
          </w:p>
          <w:p w14:paraId="2FB971FD" w14:textId="77777777" w:rsidR="00733A61" w:rsidRPr="00BD5AA7" w:rsidRDefault="00733A61" w:rsidP="00470DF5">
            <w:pPr>
              <w:pStyle w:val="ListParagraph"/>
              <w:numPr>
                <w:ilvl w:val="0"/>
                <w:numId w:val="8"/>
              </w:numPr>
              <w:rPr>
                <w:rFonts w:ascii="Arial" w:hAnsi="Arial" w:cs="Arial"/>
                <w:color w:val="000000" w:themeColor="text1"/>
                <w:sz w:val="24"/>
                <w:szCs w:val="24"/>
              </w:rPr>
            </w:pPr>
            <w:r w:rsidRPr="00BD5AA7">
              <w:rPr>
                <w:rFonts w:ascii="Arial" w:hAnsi="Arial" w:cs="Arial"/>
                <w:color w:val="000000" w:themeColor="text1"/>
                <w:sz w:val="24"/>
                <w:szCs w:val="24"/>
              </w:rPr>
              <w:t>We will strive to use complaints as an opportunity to deliver continuous improvement in the design and delivery of our services</w:t>
            </w:r>
          </w:p>
          <w:p w14:paraId="2A453237" w14:textId="77777777" w:rsidR="00733A61" w:rsidRPr="00BD5AA7" w:rsidRDefault="00733A61" w:rsidP="00470DF5">
            <w:pPr>
              <w:rPr>
                <w:rFonts w:ascii="Arial" w:hAnsi="Arial" w:cs="Arial"/>
                <w:color w:val="000000" w:themeColor="text1"/>
                <w:sz w:val="24"/>
                <w:szCs w:val="24"/>
              </w:rPr>
            </w:pPr>
          </w:p>
        </w:tc>
      </w:tr>
    </w:tbl>
    <w:p w14:paraId="53D358AF" w14:textId="77777777" w:rsidR="007D0813" w:rsidRPr="00BD5AA7" w:rsidRDefault="007D0813" w:rsidP="00470DF5">
      <w:pPr>
        <w:spacing w:line="240" w:lineRule="auto"/>
        <w:rPr>
          <w:rFonts w:ascii="Arial" w:hAnsi="Arial" w:cs="Arial"/>
          <w:color w:val="000000" w:themeColor="text1"/>
          <w:sz w:val="24"/>
          <w:szCs w:val="24"/>
        </w:rPr>
      </w:pPr>
    </w:p>
    <w:p w14:paraId="32FC3C84" w14:textId="0F3623B9" w:rsidR="00733A61" w:rsidRPr="00BD5AA7" w:rsidRDefault="002A1862" w:rsidP="00470DF5">
      <w:pPr>
        <w:spacing w:line="240" w:lineRule="auto"/>
        <w:rPr>
          <w:rStyle w:val="Hyperlink"/>
          <w:rFonts w:ascii="Arial" w:hAnsi="Arial" w:cs="Arial"/>
          <w:color w:val="000000" w:themeColor="text1"/>
          <w:sz w:val="24"/>
          <w:szCs w:val="24"/>
          <w:u w:val="none"/>
        </w:rPr>
      </w:pPr>
      <w:r w:rsidRPr="00BD5AA7">
        <w:rPr>
          <w:rFonts w:ascii="Arial" w:hAnsi="Arial" w:cs="Arial"/>
          <w:color w:val="000000" w:themeColor="text1"/>
          <w:sz w:val="24"/>
          <w:szCs w:val="24"/>
        </w:rPr>
        <w:t xml:space="preserve">For further information on our Complaints Handling Procedures please visit </w:t>
      </w:r>
      <w:hyperlink r:id="rId9" w:history="1">
        <w:r w:rsidRPr="00BD5AA7">
          <w:rPr>
            <w:rStyle w:val="Hyperlink"/>
            <w:rFonts w:ascii="Arial" w:hAnsi="Arial" w:cs="Arial"/>
            <w:color w:val="000000" w:themeColor="text1"/>
            <w:sz w:val="24"/>
            <w:szCs w:val="24"/>
            <w:u w:val="none"/>
          </w:rPr>
          <w:t>https://www.midulstercouncil.org/complaints</w:t>
        </w:r>
      </w:hyperlink>
      <w:r w:rsidR="00733A61" w:rsidRPr="00BD5AA7">
        <w:rPr>
          <w:rStyle w:val="Hyperlink"/>
          <w:rFonts w:ascii="Arial" w:hAnsi="Arial" w:cs="Arial"/>
          <w:color w:val="000000" w:themeColor="text1"/>
          <w:sz w:val="24"/>
          <w:szCs w:val="24"/>
          <w:u w:val="none"/>
        </w:rPr>
        <w:t xml:space="preserve"> or email our Customer Services Team at </w:t>
      </w:r>
      <w:hyperlink r:id="rId10" w:history="1">
        <w:r w:rsidR="00733A61" w:rsidRPr="00BD5AA7">
          <w:rPr>
            <w:rStyle w:val="Hyperlink"/>
            <w:rFonts w:ascii="Arial" w:hAnsi="Arial" w:cs="Arial"/>
            <w:color w:val="000000" w:themeColor="text1"/>
            <w:sz w:val="24"/>
            <w:szCs w:val="24"/>
            <w:u w:val="none"/>
          </w:rPr>
          <w:t>customerservices@midulstercouncil.org</w:t>
        </w:r>
      </w:hyperlink>
      <w:r w:rsidR="000B5B7D" w:rsidRPr="00BD5AA7">
        <w:rPr>
          <w:rStyle w:val="Hyperlink"/>
          <w:rFonts w:ascii="Arial" w:hAnsi="Arial" w:cs="Arial"/>
          <w:color w:val="000000" w:themeColor="text1"/>
          <w:sz w:val="24"/>
          <w:szCs w:val="24"/>
          <w:u w:val="none"/>
        </w:rPr>
        <w:t>.</w:t>
      </w:r>
    </w:p>
    <w:p w14:paraId="37DC12C4" w14:textId="77777777" w:rsidR="005F754F" w:rsidRPr="00BD5AA7" w:rsidRDefault="005F754F" w:rsidP="00470DF5">
      <w:pPr>
        <w:spacing w:line="240" w:lineRule="auto"/>
        <w:rPr>
          <w:rStyle w:val="Hyperlink"/>
          <w:rFonts w:ascii="Arial" w:hAnsi="Arial" w:cs="Arial"/>
          <w:color w:val="000000" w:themeColor="text1"/>
          <w:sz w:val="24"/>
          <w:szCs w:val="24"/>
          <w:u w:val="none"/>
        </w:rPr>
      </w:pPr>
    </w:p>
    <w:p w14:paraId="4118B4A8" w14:textId="77777777" w:rsidR="00935433" w:rsidRPr="00BD5AA7" w:rsidRDefault="00935433" w:rsidP="00470DF5">
      <w:pPr>
        <w:spacing w:line="240" w:lineRule="auto"/>
        <w:rPr>
          <w:rStyle w:val="Hyperlink"/>
          <w:rFonts w:ascii="Arial" w:hAnsi="Arial" w:cs="Arial"/>
          <w:color w:val="000000" w:themeColor="text1"/>
          <w:sz w:val="24"/>
          <w:szCs w:val="24"/>
          <w:u w:val="none"/>
        </w:rPr>
      </w:pPr>
    </w:p>
    <w:p w14:paraId="42345E4C" w14:textId="77777777" w:rsidR="00935433" w:rsidRPr="00BD5AA7" w:rsidRDefault="00935433" w:rsidP="00470DF5">
      <w:pPr>
        <w:spacing w:line="240" w:lineRule="auto"/>
        <w:rPr>
          <w:rStyle w:val="Hyperlink"/>
          <w:rFonts w:ascii="Arial" w:hAnsi="Arial" w:cs="Arial"/>
          <w:color w:val="000000" w:themeColor="text1"/>
          <w:sz w:val="24"/>
          <w:szCs w:val="24"/>
          <w:u w:val="none"/>
        </w:rPr>
      </w:pPr>
    </w:p>
    <w:p w14:paraId="50955A6F" w14:textId="77777777" w:rsidR="00935433" w:rsidRPr="00BD5AA7" w:rsidRDefault="00935433" w:rsidP="00470DF5">
      <w:pPr>
        <w:spacing w:line="240" w:lineRule="auto"/>
        <w:rPr>
          <w:rStyle w:val="Hyperlink"/>
          <w:rFonts w:ascii="Arial" w:hAnsi="Arial" w:cs="Arial"/>
          <w:color w:val="000000" w:themeColor="text1"/>
          <w:sz w:val="24"/>
          <w:szCs w:val="24"/>
          <w:u w:val="none"/>
        </w:rPr>
      </w:pPr>
    </w:p>
    <w:p w14:paraId="0556C261" w14:textId="77777777" w:rsidR="00935433" w:rsidRPr="00BD5AA7" w:rsidRDefault="00935433" w:rsidP="00470DF5">
      <w:pPr>
        <w:spacing w:line="240" w:lineRule="auto"/>
        <w:rPr>
          <w:rStyle w:val="Hyperlink"/>
          <w:rFonts w:ascii="Arial" w:hAnsi="Arial" w:cs="Arial"/>
          <w:color w:val="000000" w:themeColor="text1"/>
          <w:sz w:val="24"/>
          <w:szCs w:val="24"/>
          <w:u w:val="none"/>
        </w:rPr>
      </w:pPr>
    </w:p>
    <w:p w14:paraId="779070ED" w14:textId="39E4652C" w:rsidR="00935433" w:rsidRPr="00BD5AA7" w:rsidRDefault="00935433" w:rsidP="00470DF5">
      <w:pPr>
        <w:spacing w:line="240" w:lineRule="auto"/>
        <w:rPr>
          <w:rFonts w:ascii="Arial" w:hAnsi="Arial" w:cs="Arial"/>
          <w:color w:val="000000" w:themeColor="text1"/>
          <w:sz w:val="24"/>
          <w:szCs w:val="24"/>
        </w:rPr>
      </w:pPr>
    </w:p>
    <w:sectPr w:rsidR="00935433" w:rsidRPr="00BD5A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BB42" w14:textId="77777777" w:rsidR="004911D8" w:rsidRDefault="004911D8" w:rsidP="003048C6">
      <w:pPr>
        <w:spacing w:after="0" w:line="240" w:lineRule="auto"/>
      </w:pPr>
      <w:r>
        <w:separator/>
      </w:r>
    </w:p>
  </w:endnote>
  <w:endnote w:type="continuationSeparator" w:id="0">
    <w:p w14:paraId="193A9312" w14:textId="77777777" w:rsidR="004911D8" w:rsidRDefault="004911D8" w:rsidP="0030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0A2C" w14:textId="77777777" w:rsidR="004911D8" w:rsidRDefault="004911D8" w:rsidP="003048C6">
      <w:pPr>
        <w:spacing w:after="0" w:line="240" w:lineRule="auto"/>
      </w:pPr>
      <w:r>
        <w:separator/>
      </w:r>
    </w:p>
  </w:footnote>
  <w:footnote w:type="continuationSeparator" w:id="0">
    <w:p w14:paraId="226CFD17" w14:textId="77777777" w:rsidR="004911D8" w:rsidRDefault="004911D8" w:rsidP="00304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153"/>
    <w:multiLevelType w:val="multilevel"/>
    <w:tmpl w:val="F3B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B45E0"/>
    <w:multiLevelType w:val="multilevel"/>
    <w:tmpl w:val="D5221A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6430B"/>
    <w:multiLevelType w:val="hybridMultilevel"/>
    <w:tmpl w:val="63E256C6"/>
    <w:lvl w:ilvl="0" w:tplc="F664071E">
      <w:start w:val="1"/>
      <w:numFmt w:val="decimal"/>
      <w:lvlText w:val="%1."/>
      <w:lvlJc w:val="left"/>
      <w:pPr>
        <w:ind w:left="1044" w:hanging="6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232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3F628E"/>
    <w:multiLevelType w:val="hybridMultilevel"/>
    <w:tmpl w:val="3CD6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37605"/>
    <w:multiLevelType w:val="multilevel"/>
    <w:tmpl w:val="F09640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D38A5"/>
    <w:multiLevelType w:val="hybridMultilevel"/>
    <w:tmpl w:val="954E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24105"/>
    <w:multiLevelType w:val="hybridMultilevel"/>
    <w:tmpl w:val="2742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71BB5"/>
    <w:multiLevelType w:val="hybridMultilevel"/>
    <w:tmpl w:val="F9A25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A68F7"/>
    <w:multiLevelType w:val="hybridMultilevel"/>
    <w:tmpl w:val="233E6C3C"/>
    <w:lvl w:ilvl="0" w:tplc="D24681C6">
      <w:start w:val="1"/>
      <w:numFmt w:val="decimal"/>
      <w:lvlText w:val="%1."/>
      <w:lvlJc w:val="left"/>
      <w:pPr>
        <w:ind w:left="1030" w:hanging="6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C4EDB"/>
    <w:multiLevelType w:val="hybridMultilevel"/>
    <w:tmpl w:val="DBCE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37841"/>
    <w:multiLevelType w:val="hybridMultilevel"/>
    <w:tmpl w:val="4B1A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B44CF"/>
    <w:multiLevelType w:val="hybridMultilevel"/>
    <w:tmpl w:val="F0F4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D32A8"/>
    <w:multiLevelType w:val="multilevel"/>
    <w:tmpl w:val="3134F4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A503B"/>
    <w:multiLevelType w:val="multilevel"/>
    <w:tmpl w:val="64AA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D6EFD"/>
    <w:multiLevelType w:val="hybridMultilevel"/>
    <w:tmpl w:val="EC68D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051571"/>
    <w:multiLevelType w:val="multilevel"/>
    <w:tmpl w:val="6D363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751BE1"/>
    <w:multiLevelType w:val="multilevel"/>
    <w:tmpl w:val="713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03D67"/>
    <w:multiLevelType w:val="multilevel"/>
    <w:tmpl w:val="8F1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47275"/>
    <w:multiLevelType w:val="hybridMultilevel"/>
    <w:tmpl w:val="4258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452F2"/>
    <w:multiLevelType w:val="multilevel"/>
    <w:tmpl w:val="C97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94388"/>
    <w:multiLevelType w:val="hybridMultilevel"/>
    <w:tmpl w:val="E634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90350"/>
    <w:multiLevelType w:val="multilevel"/>
    <w:tmpl w:val="7D2C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907CC"/>
    <w:multiLevelType w:val="hybridMultilevel"/>
    <w:tmpl w:val="7C0C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55B22"/>
    <w:multiLevelType w:val="multilevel"/>
    <w:tmpl w:val="F55C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82043"/>
    <w:multiLevelType w:val="hybridMultilevel"/>
    <w:tmpl w:val="D22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655682">
    <w:abstractNumId w:val="4"/>
  </w:num>
  <w:num w:numId="2" w16cid:durableId="1505896315">
    <w:abstractNumId w:val="3"/>
  </w:num>
  <w:num w:numId="3" w16cid:durableId="175510307">
    <w:abstractNumId w:val="19"/>
  </w:num>
  <w:num w:numId="4" w16cid:durableId="1765685714">
    <w:abstractNumId w:val="9"/>
  </w:num>
  <w:num w:numId="5" w16cid:durableId="1220046077">
    <w:abstractNumId w:val="5"/>
  </w:num>
  <w:num w:numId="6" w16cid:durableId="463036663">
    <w:abstractNumId w:val="12"/>
  </w:num>
  <w:num w:numId="7" w16cid:durableId="1493713593">
    <w:abstractNumId w:val="2"/>
  </w:num>
  <w:num w:numId="8" w16cid:durableId="1093359030">
    <w:abstractNumId w:val="21"/>
  </w:num>
  <w:num w:numId="9" w16cid:durableId="1417558598">
    <w:abstractNumId w:val="24"/>
  </w:num>
  <w:num w:numId="10" w16cid:durableId="1052196099">
    <w:abstractNumId w:val="14"/>
  </w:num>
  <w:num w:numId="11" w16cid:durableId="1602373920">
    <w:abstractNumId w:val="18"/>
  </w:num>
  <w:num w:numId="12" w16cid:durableId="1584338949">
    <w:abstractNumId w:val="0"/>
  </w:num>
  <w:num w:numId="13" w16cid:durableId="510610566">
    <w:abstractNumId w:val="17"/>
  </w:num>
  <w:num w:numId="14" w16cid:durableId="1251498719">
    <w:abstractNumId w:val="20"/>
  </w:num>
  <w:num w:numId="15" w16cid:durableId="406223208">
    <w:abstractNumId w:val="22"/>
  </w:num>
  <w:num w:numId="16" w16cid:durableId="1175337618">
    <w:abstractNumId w:val="6"/>
  </w:num>
  <w:num w:numId="17" w16cid:durableId="1977176011">
    <w:abstractNumId w:val="23"/>
  </w:num>
  <w:num w:numId="18" w16cid:durableId="1725526321">
    <w:abstractNumId w:val="11"/>
  </w:num>
  <w:num w:numId="19" w16cid:durableId="359818683">
    <w:abstractNumId w:val="8"/>
  </w:num>
  <w:num w:numId="20" w16cid:durableId="2055351242">
    <w:abstractNumId w:val="7"/>
  </w:num>
  <w:num w:numId="21" w16cid:durableId="1087965689">
    <w:abstractNumId w:val="15"/>
  </w:num>
  <w:num w:numId="22" w16cid:durableId="417334524">
    <w:abstractNumId w:val="25"/>
  </w:num>
  <w:num w:numId="23" w16cid:durableId="1272516996">
    <w:abstractNumId w:val="10"/>
  </w:num>
  <w:num w:numId="24" w16cid:durableId="1865246363">
    <w:abstractNumId w:val="13"/>
  </w:num>
  <w:num w:numId="25" w16cid:durableId="59403972">
    <w:abstractNumId w:val="16"/>
  </w:num>
  <w:num w:numId="26" w16cid:durableId="211748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6"/>
    <w:rsid w:val="000030A0"/>
    <w:rsid w:val="0004334C"/>
    <w:rsid w:val="00045576"/>
    <w:rsid w:val="000700FC"/>
    <w:rsid w:val="00073464"/>
    <w:rsid w:val="0007377D"/>
    <w:rsid w:val="000A2C19"/>
    <w:rsid w:val="000B5B7D"/>
    <w:rsid w:val="000C0B63"/>
    <w:rsid w:val="000C2BFA"/>
    <w:rsid w:val="000E3220"/>
    <w:rsid w:val="000E5B6E"/>
    <w:rsid w:val="000E690F"/>
    <w:rsid w:val="00103E21"/>
    <w:rsid w:val="001069E6"/>
    <w:rsid w:val="00112D2E"/>
    <w:rsid w:val="00144B39"/>
    <w:rsid w:val="0016512B"/>
    <w:rsid w:val="001655BA"/>
    <w:rsid w:val="00174318"/>
    <w:rsid w:val="001A0BB3"/>
    <w:rsid w:val="001A5EB3"/>
    <w:rsid w:val="001C4DB8"/>
    <w:rsid w:val="001E0AEF"/>
    <w:rsid w:val="001F2C15"/>
    <w:rsid w:val="001F32AB"/>
    <w:rsid w:val="00221FC4"/>
    <w:rsid w:val="002279EF"/>
    <w:rsid w:val="0024231F"/>
    <w:rsid w:val="002437E5"/>
    <w:rsid w:val="002449CF"/>
    <w:rsid w:val="00245942"/>
    <w:rsid w:val="002549D0"/>
    <w:rsid w:val="00280E76"/>
    <w:rsid w:val="00284A5E"/>
    <w:rsid w:val="002954EF"/>
    <w:rsid w:val="002A1862"/>
    <w:rsid w:val="002C2517"/>
    <w:rsid w:val="002F4778"/>
    <w:rsid w:val="003048C6"/>
    <w:rsid w:val="00304B85"/>
    <w:rsid w:val="00310D47"/>
    <w:rsid w:val="00323346"/>
    <w:rsid w:val="00324A46"/>
    <w:rsid w:val="00334299"/>
    <w:rsid w:val="003806E2"/>
    <w:rsid w:val="00385CAA"/>
    <w:rsid w:val="00392608"/>
    <w:rsid w:val="00393D8E"/>
    <w:rsid w:val="0039484F"/>
    <w:rsid w:val="003A7487"/>
    <w:rsid w:val="003A7501"/>
    <w:rsid w:val="003B3A14"/>
    <w:rsid w:val="003C002C"/>
    <w:rsid w:val="003D104A"/>
    <w:rsid w:val="003D2D88"/>
    <w:rsid w:val="003D5927"/>
    <w:rsid w:val="003E37B6"/>
    <w:rsid w:val="00401217"/>
    <w:rsid w:val="00407071"/>
    <w:rsid w:val="00411179"/>
    <w:rsid w:val="00424904"/>
    <w:rsid w:val="00432155"/>
    <w:rsid w:val="00435181"/>
    <w:rsid w:val="004454CC"/>
    <w:rsid w:val="00455B84"/>
    <w:rsid w:val="00456001"/>
    <w:rsid w:val="00470DF5"/>
    <w:rsid w:val="00471DA6"/>
    <w:rsid w:val="00474B8D"/>
    <w:rsid w:val="00482B2A"/>
    <w:rsid w:val="004832B2"/>
    <w:rsid w:val="004911D8"/>
    <w:rsid w:val="004A1A87"/>
    <w:rsid w:val="004C3F68"/>
    <w:rsid w:val="004D5FEB"/>
    <w:rsid w:val="004E1C5D"/>
    <w:rsid w:val="004F44C4"/>
    <w:rsid w:val="005063D9"/>
    <w:rsid w:val="00513468"/>
    <w:rsid w:val="005145FE"/>
    <w:rsid w:val="005162C3"/>
    <w:rsid w:val="00517453"/>
    <w:rsid w:val="00523D57"/>
    <w:rsid w:val="00543B1F"/>
    <w:rsid w:val="00576E98"/>
    <w:rsid w:val="005855A8"/>
    <w:rsid w:val="0059324C"/>
    <w:rsid w:val="00595158"/>
    <w:rsid w:val="00595360"/>
    <w:rsid w:val="005A34BA"/>
    <w:rsid w:val="005A637D"/>
    <w:rsid w:val="005B7414"/>
    <w:rsid w:val="005D624F"/>
    <w:rsid w:val="005F754F"/>
    <w:rsid w:val="0062225A"/>
    <w:rsid w:val="00640818"/>
    <w:rsid w:val="00645336"/>
    <w:rsid w:val="006518F0"/>
    <w:rsid w:val="006564A4"/>
    <w:rsid w:val="00666FAE"/>
    <w:rsid w:val="00670204"/>
    <w:rsid w:val="006751D5"/>
    <w:rsid w:val="00676A3B"/>
    <w:rsid w:val="00684FC6"/>
    <w:rsid w:val="006A6E7E"/>
    <w:rsid w:val="006B2C56"/>
    <w:rsid w:val="006B3D98"/>
    <w:rsid w:val="006B6420"/>
    <w:rsid w:val="006B68E9"/>
    <w:rsid w:val="006C5BB8"/>
    <w:rsid w:val="006D00AA"/>
    <w:rsid w:val="006D6896"/>
    <w:rsid w:val="006E1F7B"/>
    <w:rsid w:val="006F32D5"/>
    <w:rsid w:val="00712590"/>
    <w:rsid w:val="00714244"/>
    <w:rsid w:val="00720600"/>
    <w:rsid w:val="00733A61"/>
    <w:rsid w:val="007352BC"/>
    <w:rsid w:val="00745923"/>
    <w:rsid w:val="00746DA3"/>
    <w:rsid w:val="007562D3"/>
    <w:rsid w:val="00756A74"/>
    <w:rsid w:val="007579B0"/>
    <w:rsid w:val="00763B12"/>
    <w:rsid w:val="00782669"/>
    <w:rsid w:val="00790CBA"/>
    <w:rsid w:val="00794676"/>
    <w:rsid w:val="007B0293"/>
    <w:rsid w:val="007B27DD"/>
    <w:rsid w:val="007D0813"/>
    <w:rsid w:val="007D3AC4"/>
    <w:rsid w:val="007E0E46"/>
    <w:rsid w:val="007F6EDD"/>
    <w:rsid w:val="00811A39"/>
    <w:rsid w:val="00825928"/>
    <w:rsid w:val="008366D0"/>
    <w:rsid w:val="00856B2A"/>
    <w:rsid w:val="00866A0F"/>
    <w:rsid w:val="00874820"/>
    <w:rsid w:val="00885C23"/>
    <w:rsid w:val="00892892"/>
    <w:rsid w:val="008957A1"/>
    <w:rsid w:val="00896E93"/>
    <w:rsid w:val="008A6FEA"/>
    <w:rsid w:val="008B42EB"/>
    <w:rsid w:val="008C2456"/>
    <w:rsid w:val="008C654B"/>
    <w:rsid w:val="008E1CDF"/>
    <w:rsid w:val="008F7659"/>
    <w:rsid w:val="00911C24"/>
    <w:rsid w:val="00914A7C"/>
    <w:rsid w:val="0091520C"/>
    <w:rsid w:val="00935433"/>
    <w:rsid w:val="00965837"/>
    <w:rsid w:val="009A0857"/>
    <w:rsid w:val="009B7DEB"/>
    <w:rsid w:val="009D4BF0"/>
    <w:rsid w:val="009F1179"/>
    <w:rsid w:val="00A06A36"/>
    <w:rsid w:val="00A43FAD"/>
    <w:rsid w:val="00A503B6"/>
    <w:rsid w:val="00A6648D"/>
    <w:rsid w:val="00A76C08"/>
    <w:rsid w:val="00A81886"/>
    <w:rsid w:val="00AB02C4"/>
    <w:rsid w:val="00AB3C99"/>
    <w:rsid w:val="00AC0428"/>
    <w:rsid w:val="00AC074F"/>
    <w:rsid w:val="00AC3440"/>
    <w:rsid w:val="00AC37A5"/>
    <w:rsid w:val="00AC71B5"/>
    <w:rsid w:val="00AD49E5"/>
    <w:rsid w:val="00AF0F4C"/>
    <w:rsid w:val="00AF2058"/>
    <w:rsid w:val="00B01035"/>
    <w:rsid w:val="00B30FA2"/>
    <w:rsid w:val="00B35093"/>
    <w:rsid w:val="00B40CD0"/>
    <w:rsid w:val="00B51298"/>
    <w:rsid w:val="00B653C5"/>
    <w:rsid w:val="00B65815"/>
    <w:rsid w:val="00B67001"/>
    <w:rsid w:val="00B851DC"/>
    <w:rsid w:val="00B91151"/>
    <w:rsid w:val="00B9128C"/>
    <w:rsid w:val="00BA11B7"/>
    <w:rsid w:val="00BA4126"/>
    <w:rsid w:val="00BB70C0"/>
    <w:rsid w:val="00BD5AA7"/>
    <w:rsid w:val="00BE016E"/>
    <w:rsid w:val="00C36225"/>
    <w:rsid w:val="00C42EDA"/>
    <w:rsid w:val="00C470BF"/>
    <w:rsid w:val="00C51F95"/>
    <w:rsid w:val="00C62492"/>
    <w:rsid w:val="00C71493"/>
    <w:rsid w:val="00C93281"/>
    <w:rsid w:val="00C95785"/>
    <w:rsid w:val="00CA2072"/>
    <w:rsid w:val="00CB1C30"/>
    <w:rsid w:val="00CB4A45"/>
    <w:rsid w:val="00CB72D2"/>
    <w:rsid w:val="00CC5F45"/>
    <w:rsid w:val="00CC5F46"/>
    <w:rsid w:val="00CE463F"/>
    <w:rsid w:val="00CF6508"/>
    <w:rsid w:val="00D072B1"/>
    <w:rsid w:val="00D101D3"/>
    <w:rsid w:val="00D22FCB"/>
    <w:rsid w:val="00D2643E"/>
    <w:rsid w:val="00D30388"/>
    <w:rsid w:val="00D30887"/>
    <w:rsid w:val="00D50733"/>
    <w:rsid w:val="00D61629"/>
    <w:rsid w:val="00D6457F"/>
    <w:rsid w:val="00D72BC0"/>
    <w:rsid w:val="00D733B7"/>
    <w:rsid w:val="00D80191"/>
    <w:rsid w:val="00D92904"/>
    <w:rsid w:val="00DA06E8"/>
    <w:rsid w:val="00DA6861"/>
    <w:rsid w:val="00DC6404"/>
    <w:rsid w:val="00DC68BC"/>
    <w:rsid w:val="00DD5DD8"/>
    <w:rsid w:val="00DD7ED1"/>
    <w:rsid w:val="00DE297A"/>
    <w:rsid w:val="00E012FB"/>
    <w:rsid w:val="00E07279"/>
    <w:rsid w:val="00E256EC"/>
    <w:rsid w:val="00E31E76"/>
    <w:rsid w:val="00E36221"/>
    <w:rsid w:val="00E51BE8"/>
    <w:rsid w:val="00E53885"/>
    <w:rsid w:val="00E5545D"/>
    <w:rsid w:val="00E623F6"/>
    <w:rsid w:val="00E67CF3"/>
    <w:rsid w:val="00E74AAA"/>
    <w:rsid w:val="00E93DFD"/>
    <w:rsid w:val="00E96658"/>
    <w:rsid w:val="00EB00E9"/>
    <w:rsid w:val="00EC657C"/>
    <w:rsid w:val="00ED3F6F"/>
    <w:rsid w:val="00ED4F1B"/>
    <w:rsid w:val="00ED58A8"/>
    <w:rsid w:val="00EF0C28"/>
    <w:rsid w:val="00EF6A69"/>
    <w:rsid w:val="00F06A81"/>
    <w:rsid w:val="00F25A44"/>
    <w:rsid w:val="00F25D4A"/>
    <w:rsid w:val="00F2667A"/>
    <w:rsid w:val="00F35520"/>
    <w:rsid w:val="00F3743A"/>
    <w:rsid w:val="00F37628"/>
    <w:rsid w:val="00F54035"/>
    <w:rsid w:val="00F613B4"/>
    <w:rsid w:val="00F73A7B"/>
    <w:rsid w:val="00FA1E45"/>
    <w:rsid w:val="00FD52D1"/>
    <w:rsid w:val="00FE0108"/>
    <w:rsid w:val="00FE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276B"/>
  <w15:chartTrackingRefBased/>
  <w15:docId w15:val="{68583FF4-5461-4876-93B7-8CBFD944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DA6"/>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471DA6"/>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471DA6"/>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471DA6"/>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471DA6"/>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471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A6"/>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471DA6"/>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471DA6"/>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471DA6"/>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471DA6"/>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471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DA6"/>
    <w:rPr>
      <w:rFonts w:eastAsiaTheme="majorEastAsia" w:cstheme="majorBidi"/>
      <w:color w:val="272727" w:themeColor="text1" w:themeTint="D8"/>
    </w:rPr>
  </w:style>
  <w:style w:type="paragraph" w:styleId="Title">
    <w:name w:val="Title"/>
    <w:basedOn w:val="Normal"/>
    <w:next w:val="Normal"/>
    <w:link w:val="TitleChar"/>
    <w:uiPriority w:val="10"/>
    <w:qFormat/>
    <w:rsid w:val="00471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DA6"/>
    <w:pPr>
      <w:spacing w:before="160"/>
      <w:jc w:val="center"/>
    </w:pPr>
    <w:rPr>
      <w:i/>
      <w:iCs/>
      <w:color w:val="404040" w:themeColor="text1" w:themeTint="BF"/>
    </w:rPr>
  </w:style>
  <w:style w:type="character" w:customStyle="1" w:styleId="QuoteChar">
    <w:name w:val="Quote Char"/>
    <w:basedOn w:val="DefaultParagraphFont"/>
    <w:link w:val="Quote"/>
    <w:uiPriority w:val="29"/>
    <w:rsid w:val="00471DA6"/>
    <w:rPr>
      <w:i/>
      <w:iCs/>
      <w:color w:val="404040" w:themeColor="text1" w:themeTint="BF"/>
    </w:rPr>
  </w:style>
  <w:style w:type="paragraph" w:styleId="ListParagraph">
    <w:name w:val="List Paragraph"/>
    <w:basedOn w:val="Normal"/>
    <w:uiPriority w:val="34"/>
    <w:qFormat/>
    <w:rsid w:val="00471DA6"/>
    <w:pPr>
      <w:ind w:left="720"/>
      <w:contextualSpacing/>
    </w:pPr>
  </w:style>
  <w:style w:type="character" w:styleId="IntenseEmphasis">
    <w:name w:val="Intense Emphasis"/>
    <w:basedOn w:val="DefaultParagraphFont"/>
    <w:uiPriority w:val="21"/>
    <w:qFormat/>
    <w:rsid w:val="00471DA6"/>
    <w:rPr>
      <w:i/>
      <w:iCs/>
      <w:color w:val="31479E" w:themeColor="accent1" w:themeShade="BF"/>
    </w:rPr>
  </w:style>
  <w:style w:type="paragraph" w:styleId="IntenseQuote">
    <w:name w:val="Intense Quote"/>
    <w:basedOn w:val="Normal"/>
    <w:next w:val="Normal"/>
    <w:link w:val="IntenseQuoteChar"/>
    <w:uiPriority w:val="30"/>
    <w:qFormat/>
    <w:rsid w:val="00471DA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471DA6"/>
    <w:rPr>
      <w:i/>
      <w:iCs/>
      <w:color w:val="31479E" w:themeColor="accent1" w:themeShade="BF"/>
    </w:rPr>
  </w:style>
  <w:style w:type="character" w:styleId="IntenseReference">
    <w:name w:val="Intense Reference"/>
    <w:basedOn w:val="DefaultParagraphFont"/>
    <w:uiPriority w:val="32"/>
    <w:qFormat/>
    <w:rsid w:val="00471DA6"/>
    <w:rPr>
      <w:b/>
      <w:bCs/>
      <w:smallCaps/>
      <w:color w:val="31479E" w:themeColor="accent1" w:themeShade="BF"/>
      <w:spacing w:val="5"/>
    </w:rPr>
  </w:style>
  <w:style w:type="table" w:styleId="TableGrid">
    <w:name w:val="Table Grid"/>
    <w:basedOn w:val="TableNormal"/>
    <w:uiPriority w:val="39"/>
    <w:rsid w:val="00EF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8C6"/>
  </w:style>
  <w:style w:type="paragraph" w:styleId="Footer">
    <w:name w:val="footer"/>
    <w:basedOn w:val="Normal"/>
    <w:link w:val="FooterChar"/>
    <w:uiPriority w:val="99"/>
    <w:unhideWhenUsed/>
    <w:rsid w:val="00304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8C6"/>
  </w:style>
  <w:style w:type="character" w:styleId="Hyperlink">
    <w:name w:val="Hyperlink"/>
    <w:basedOn w:val="DefaultParagraphFont"/>
    <w:uiPriority w:val="99"/>
    <w:unhideWhenUsed/>
    <w:rsid w:val="002A1862"/>
    <w:rPr>
      <w:color w:val="56C7AA" w:themeColor="hyperlink"/>
      <w:u w:val="single"/>
    </w:rPr>
  </w:style>
  <w:style w:type="character" w:styleId="UnresolvedMention">
    <w:name w:val="Unresolved Mention"/>
    <w:basedOn w:val="DefaultParagraphFont"/>
    <w:uiPriority w:val="99"/>
    <w:semiHidden/>
    <w:unhideWhenUsed/>
    <w:rsid w:val="002A1862"/>
    <w:rPr>
      <w:color w:val="605E5C"/>
      <w:shd w:val="clear" w:color="auto" w:fill="E1DFDD"/>
    </w:rPr>
  </w:style>
  <w:style w:type="character" w:styleId="FollowedHyperlink">
    <w:name w:val="FollowedHyperlink"/>
    <w:basedOn w:val="DefaultParagraphFont"/>
    <w:uiPriority w:val="99"/>
    <w:semiHidden/>
    <w:unhideWhenUsed/>
    <w:rsid w:val="000E690F"/>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2646">
      <w:bodyDiv w:val="1"/>
      <w:marLeft w:val="0"/>
      <w:marRight w:val="0"/>
      <w:marTop w:val="0"/>
      <w:marBottom w:val="0"/>
      <w:divBdr>
        <w:top w:val="none" w:sz="0" w:space="0" w:color="auto"/>
        <w:left w:val="none" w:sz="0" w:space="0" w:color="auto"/>
        <w:bottom w:val="none" w:sz="0" w:space="0" w:color="auto"/>
        <w:right w:val="none" w:sz="0" w:space="0" w:color="auto"/>
      </w:divBdr>
    </w:div>
    <w:div w:id="251474944">
      <w:bodyDiv w:val="1"/>
      <w:marLeft w:val="0"/>
      <w:marRight w:val="0"/>
      <w:marTop w:val="0"/>
      <w:marBottom w:val="0"/>
      <w:divBdr>
        <w:top w:val="none" w:sz="0" w:space="0" w:color="auto"/>
        <w:left w:val="none" w:sz="0" w:space="0" w:color="auto"/>
        <w:bottom w:val="none" w:sz="0" w:space="0" w:color="auto"/>
        <w:right w:val="none" w:sz="0" w:space="0" w:color="auto"/>
      </w:divBdr>
    </w:div>
    <w:div w:id="313337881">
      <w:bodyDiv w:val="1"/>
      <w:marLeft w:val="0"/>
      <w:marRight w:val="0"/>
      <w:marTop w:val="0"/>
      <w:marBottom w:val="0"/>
      <w:divBdr>
        <w:top w:val="none" w:sz="0" w:space="0" w:color="auto"/>
        <w:left w:val="none" w:sz="0" w:space="0" w:color="auto"/>
        <w:bottom w:val="none" w:sz="0" w:space="0" w:color="auto"/>
        <w:right w:val="none" w:sz="0" w:space="0" w:color="auto"/>
      </w:divBdr>
    </w:div>
    <w:div w:id="755899480">
      <w:bodyDiv w:val="1"/>
      <w:marLeft w:val="0"/>
      <w:marRight w:val="0"/>
      <w:marTop w:val="0"/>
      <w:marBottom w:val="0"/>
      <w:divBdr>
        <w:top w:val="none" w:sz="0" w:space="0" w:color="auto"/>
        <w:left w:val="none" w:sz="0" w:space="0" w:color="auto"/>
        <w:bottom w:val="none" w:sz="0" w:space="0" w:color="auto"/>
        <w:right w:val="none" w:sz="0" w:space="0" w:color="auto"/>
      </w:divBdr>
    </w:div>
    <w:div w:id="1045642971">
      <w:bodyDiv w:val="1"/>
      <w:marLeft w:val="0"/>
      <w:marRight w:val="0"/>
      <w:marTop w:val="0"/>
      <w:marBottom w:val="0"/>
      <w:divBdr>
        <w:top w:val="none" w:sz="0" w:space="0" w:color="auto"/>
        <w:left w:val="none" w:sz="0" w:space="0" w:color="auto"/>
        <w:bottom w:val="none" w:sz="0" w:space="0" w:color="auto"/>
        <w:right w:val="none" w:sz="0" w:space="0" w:color="auto"/>
      </w:divBdr>
    </w:div>
    <w:div w:id="1065756374">
      <w:bodyDiv w:val="1"/>
      <w:marLeft w:val="0"/>
      <w:marRight w:val="0"/>
      <w:marTop w:val="0"/>
      <w:marBottom w:val="0"/>
      <w:divBdr>
        <w:top w:val="none" w:sz="0" w:space="0" w:color="auto"/>
        <w:left w:val="none" w:sz="0" w:space="0" w:color="auto"/>
        <w:bottom w:val="none" w:sz="0" w:space="0" w:color="auto"/>
        <w:right w:val="none" w:sz="0" w:space="0" w:color="auto"/>
      </w:divBdr>
    </w:div>
    <w:div w:id="1200581958">
      <w:bodyDiv w:val="1"/>
      <w:marLeft w:val="0"/>
      <w:marRight w:val="0"/>
      <w:marTop w:val="0"/>
      <w:marBottom w:val="0"/>
      <w:divBdr>
        <w:top w:val="none" w:sz="0" w:space="0" w:color="auto"/>
        <w:left w:val="none" w:sz="0" w:space="0" w:color="auto"/>
        <w:bottom w:val="none" w:sz="0" w:space="0" w:color="auto"/>
        <w:right w:val="none" w:sz="0" w:space="0" w:color="auto"/>
      </w:divBdr>
    </w:div>
    <w:div w:id="1412390378">
      <w:bodyDiv w:val="1"/>
      <w:marLeft w:val="0"/>
      <w:marRight w:val="0"/>
      <w:marTop w:val="0"/>
      <w:marBottom w:val="0"/>
      <w:divBdr>
        <w:top w:val="none" w:sz="0" w:space="0" w:color="auto"/>
        <w:left w:val="none" w:sz="0" w:space="0" w:color="auto"/>
        <w:bottom w:val="none" w:sz="0" w:space="0" w:color="auto"/>
        <w:right w:val="none" w:sz="0" w:space="0" w:color="auto"/>
      </w:divBdr>
    </w:div>
    <w:div w:id="1471509046">
      <w:bodyDiv w:val="1"/>
      <w:marLeft w:val="0"/>
      <w:marRight w:val="0"/>
      <w:marTop w:val="0"/>
      <w:marBottom w:val="0"/>
      <w:divBdr>
        <w:top w:val="none" w:sz="0" w:space="0" w:color="auto"/>
        <w:left w:val="none" w:sz="0" w:space="0" w:color="auto"/>
        <w:bottom w:val="none" w:sz="0" w:space="0" w:color="auto"/>
        <w:right w:val="none" w:sz="0" w:space="0" w:color="auto"/>
      </w:divBdr>
    </w:div>
    <w:div w:id="2143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tomerservices@midulstercouncil.org" TargetMode="External"/><Relationship Id="rId4" Type="http://schemas.openxmlformats.org/officeDocument/2006/relationships/settings" Target="settings.xml"/><Relationship Id="rId9" Type="http://schemas.openxmlformats.org/officeDocument/2006/relationships/hyperlink" Target="https://www.midulstercouncil.org/complaints"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0993-2B74-4C8C-842A-85AE9F2D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Greer</dc:creator>
  <cp:keywords/>
  <dc:description/>
  <cp:lastModifiedBy>Kristin Greer</cp:lastModifiedBy>
  <cp:revision>13</cp:revision>
  <cp:lastPrinted>2024-11-19T16:55:00Z</cp:lastPrinted>
  <dcterms:created xsi:type="dcterms:W3CDTF">2026-04-22T14:17:00Z</dcterms:created>
  <dcterms:modified xsi:type="dcterms:W3CDTF">2026-06-01T14:28:00Z</dcterms:modified>
</cp:coreProperties>
</file>