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BEF5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45ACA70D" w14:textId="77777777" w:rsidR="00914A7C" w:rsidRDefault="00914A7C">
      <w:pPr>
        <w:rPr>
          <w:rFonts w:ascii="Arial" w:hAnsi="Arial" w:cs="Arial"/>
          <w:b/>
          <w:bCs/>
          <w:sz w:val="24"/>
          <w:szCs w:val="24"/>
        </w:rPr>
      </w:pPr>
    </w:p>
    <w:p w14:paraId="13FA057C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197223C3" w14:textId="31CD1C7C" w:rsidR="005855A8" w:rsidRDefault="005855A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56"/>
          <w:szCs w:val="56"/>
        </w:rPr>
        <w:drawing>
          <wp:inline distT="0" distB="0" distL="0" distR="0" wp14:anchorId="24CA9FD5" wp14:editId="0C627F9B">
            <wp:extent cx="2343631" cy="985520"/>
            <wp:effectExtent l="0" t="0" r="6350" b="5080"/>
            <wp:docPr id="2075269117" name="Picture 2" descr="Mid Ulster District Council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69117" name="Picture 2" descr="Mid Ulster District Council logo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959" cy="100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7EDE9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15785159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6EC8BA0B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ADABD9C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75F4309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F95EDE0" w14:textId="77777777" w:rsidR="005855A8" w:rsidRPr="00161D51" w:rsidRDefault="005855A8" w:rsidP="005855A8">
      <w:pPr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Mid Ulster District Council</w:t>
      </w:r>
    </w:p>
    <w:p w14:paraId="517275BF" w14:textId="77777777" w:rsidR="00F25A44" w:rsidRDefault="005855A8" w:rsidP="005855A8">
      <w:pPr>
        <w:rPr>
          <w:rFonts w:ascii="Arial" w:hAnsi="Arial" w:cs="Arial"/>
          <w:color w:val="C00000"/>
          <w:sz w:val="56"/>
          <w:szCs w:val="56"/>
        </w:rPr>
      </w:pPr>
      <w:r>
        <w:rPr>
          <w:rFonts w:ascii="Arial" w:hAnsi="Arial" w:cs="Arial"/>
          <w:color w:val="C00000"/>
          <w:sz w:val="56"/>
          <w:szCs w:val="56"/>
        </w:rPr>
        <w:t xml:space="preserve">Complaints Handling </w:t>
      </w:r>
      <w:r w:rsidR="00F25A44">
        <w:rPr>
          <w:rFonts w:ascii="Arial" w:hAnsi="Arial" w:cs="Arial"/>
          <w:color w:val="C00000"/>
          <w:sz w:val="56"/>
          <w:szCs w:val="56"/>
        </w:rPr>
        <w:t>Data</w:t>
      </w:r>
    </w:p>
    <w:p w14:paraId="05D369C5" w14:textId="6AFB9AE7" w:rsidR="005855A8" w:rsidRPr="003B3A14" w:rsidRDefault="00F25A44" w:rsidP="005855A8">
      <w:pPr>
        <w:rPr>
          <w:rFonts w:ascii="Arial" w:hAnsi="Arial" w:cs="Arial"/>
          <w:sz w:val="44"/>
          <w:szCs w:val="44"/>
        </w:rPr>
      </w:pPr>
      <w:r w:rsidRPr="003B3A14">
        <w:rPr>
          <w:rFonts w:ascii="Arial" w:hAnsi="Arial" w:cs="Arial"/>
          <w:sz w:val="44"/>
          <w:szCs w:val="44"/>
        </w:rPr>
        <w:t>1</w:t>
      </w:r>
      <w:r w:rsidRPr="003B3A14">
        <w:rPr>
          <w:rFonts w:ascii="Arial" w:hAnsi="Arial" w:cs="Arial"/>
          <w:sz w:val="44"/>
          <w:szCs w:val="44"/>
          <w:vertAlign w:val="superscript"/>
        </w:rPr>
        <w:t>st</w:t>
      </w:r>
      <w:r w:rsidRPr="003B3A14">
        <w:rPr>
          <w:rFonts w:ascii="Arial" w:hAnsi="Arial" w:cs="Arial"/>
          <w:sz w:val="44"/>
          <w:szCs w:val="44"/>
        </w:rPr>
        <w:t xml:space="preserve"> April 2024 – 30</w:t>
      </w:r>
      <w:r w:rsidRPr="003B3A14">
        <w:rPr>
          <w:rFonts w:ascii="Arial" w:hAnsi="Arial" w:cs="Arial"/>
          <w:sz w:val="44"/>
          <w:szCs w:val="44"/>
          <w:vertAlign w:val="superscript"/>
        </w:rPr>
        <w:t>th</w:t>
      </w:r>
      <w:r w:rsidRPr="003B3A14">
        <w:rPr>
          <w:rFonts w:ascii="Arial" w:hAnsi="Arial" w:cs="Arial"/>
          <w:sz w:val="44"/>
          <w:szCs w:val="44"/>
        </w:rPr>
        <w:t xml:space="preserve"> September 2024</w:t>
      </w:r>
    </w:p>
    <w:p w14:paraId="201D8A42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4D81F2C1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5CB6FA0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79531449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22389DC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605521ED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467F26F1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5601C183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1CE3A4C9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73B4B940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15493D28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017A7CAA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7560B237" w14:textId="77777777" w:rsidR="005855A8" w:rsidRDefault="005855A8">
      <w:pPr>
        <w:rPr>
          <w:rFonts w:ascii="Arial" w:hAnsi="Arial" w:cs="Arial"/>
          <w:b/>
          <w:bCs/>
          <w:sz w:val="24"/>
          <w:szCs w:val="24"/>
        </w:rPr>
      </w:pPr>
    </w:p>
    <w:p w14:paraId="72A1D544" w14:textId="77777777" w:rsidR="00914A7C" w:rsidRDefault="00914A7C">
      <w:pPr>
        <w:rPr>
          <w:rFonts w:ascii="Arial" w:hAnsi="Arial" w:cs="Arial"/>
          <w:b/>
          <w:bCs/>
          <w:sz w:val="24"/>
          <w:szCs w:val="24"/>
        </w:rPr>
      </w:pPr>
    </w:p>
    <w:p w14:paraId="33ED67EB" w14:textId="77777777" w:rsidR="003B3A14" w:rsidRDefault="003B3A14">
      <w:pPr>
        <w:rPr>
          <w:rFonts w:ascii="Arial" w:hAnsi="Arial" w:cs="Arial"/>
          <w:b/>
          <w:bCs/>
          <w:sz w:val="24"/>
          <w:szCs w:val="24"/>
        </w:rPr>
      </w:pPr>
    </w:p>
    <w:p w14:paraId="2CBF58D2" w14:textId="5D8C06B6" w:rsidR="00B851DC" w:rsidRPr="00B851DC" w:rsidRDefault="00B851DC">
      <w:pPr>
        <w:rPr>
          <w:rFonts w:ascii="Arial" w:hAnsi="Arial" w:cs="Arial"/>
          <w:b/>
          <w:bCs/>
          <w:sz w:val="24"/>
          <w:szCs w:val="24"/>
        </w:rPr>
      </w:pPr>
      <w:r w:rsidRPr="00B851DC">
        <w:rPr>
          <w:rFonts w:ascii="Arial" w:hAnsi="Arial" w:cs="Arial"/>
          <w:b/>
          <w:bCs/>
          <w:sz w:val="24"/>
          <w:szCs w:val="24"/>
        </w:rPr>
        <w:t>Complaint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B851DC">
        <w:rPr>
          <w:rFonts w:ascii="Arial" w:hAnsi="Arial" w:cs="Arial"/>
          <w:b/>
          <w:bCs/>
          <w:sz w:val="24"/>
          <w:szCs w:val="24"/>
        </w:rPr>
        <w:t xml:space="preserve"> Handling</w:t>
      </w:r>
      <w:r w:rsidR="000E690F">
        <w:rPr>
          <w:rFonts w:ascii="Arial" w:hAnsi="Arial" w:cs="Arial"/>
          <w:b/>
          <w:bCs/>
          <w:sz w:val="24"/>
          <w:szCs w:val="24"/>
        </w:rPr>
        <w:t xml:space="preserve"> </w:t>
      </w:r>
      <w:r w:rsidR="005A34BA">
        <w:rPr>
          <w:rFonts w:ascii="Arial" w:hAnsi="Arial" w:cs="Arial"/>
          <w:b/>
          <w:bCs/>
          <w:sz w:val="24"/>
          <w:szCs w:val="24"/>
        </w:rPr>
        <w:t>Reports</w:t>
      </w:r>
    </w:p>
    <w:p w14:paraId="3312AD5A" w14:textId="7ADC1529" w:rsidR="00474B8D" w:rsidRPr="00B851DC" w:rsidRDefault="00474B8D">
      <w:pPr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 xml:space="preserve">In accordance with guidance issued by the Northern Ireland Public Services Ombudsman (NIPSO), the Council adopted new Complaints Handling Procedures (CHP) on </w:t>
      </w:r>
      <w:r w:rsidR="008366D0">
        <w:rPr>
          <w:rFonts w:ascii="Arial" w:hAnsi="Arial" w:cs="Arial"/>
          <w:sz w:val="24"/>
          <w:szCs w:val="24"/>
        </w:rPr>
        <w:t>1</w:t>
      </w:r>
      <w:r w:rsidRPr="00B851DC">
        <w:rPr>
          <w:rFonts w:ascii="Arial" w:hAnsi="Arial" w:cs="Arial"/>
          <w:sz w:val="24"/>
          <w:szCs w:val="24"/>
        </w:rPr>
        <w:t xml:space="preserve"> January 2024.</w:t>
      </w:r>
    </w:p>
    <w:p w14:paraId="5717C47A" w14:textId="0D445617" w:rsidR="00474B8D" w:rsidRPr="00B851DC" w:rsidRDefault="00474B8D">
      <w:pPr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>These procedures provide a governance framework for the capture of complaints across Mid Ulster District Council.</w:t>
      </w:r>
      <w:r w:rsidR="005A637D" w:rsidRPr="00B851DC">
        <w:rPr>
          <w:rFonts w:ascii="Arial" w:hAnsi="Arial" w:cs="Arial"/>
          <w:sz w:val="24"/>
          <w:szCs w:val="24"/>
        </w:rPr>
        <w:t xml:space="preserve">  The Council is required to publish complaints data on a 6-monthly and annual basis.</w:t>
      </w:r>
    </w:p>
    <w:p w14:paraId="223F8C64" w14:textId="2128E432" w:rsidR="008366D0" w:rsidRDefault="00474B8D">
      <w:pPr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 xml:space="preserve">All complaints </w:t>
      </w:r>
      <w:r w:rsidR="005A637D" w:rsidRPr="00B851DC">
        <w:rPr>
          <w:rFonts w:ascii="Arial" w:hAnsi="Arial" w:cs="Arial"/>
          <w:sz w:val="24"/>
          <w:szCs w:val="24"/>
        </w:rPr>
        <w:t>are</w:t>
      </w:r>
      <w:r w:rsidRPr="00B851DC">
        <w:rPr>
          <w:rFonts w:ascii="Arial" w:hAnsi="Arial" w:cs="Arial"/>
          <w:sz w:val="24"/>
          <w:szCs w:val="24"/>
        </w:rPr>
        <w:t xml:space="preserve"> progressed in accordance with the new procedures, ensuring that the handling of complaints will be in line with statutory requirements established by the Public Services Ombudsman Act (NI) 2016.</w:t>
      </w:r>
    </w:p>
    <w:p w14:paraId="591FA7FB" w14:textId="77777777" w:rsidR="00676A3B" w:rsidRPr="005A34BA" w:rsidRDefault="00676A3B">
      <w:pPr>
        <w:rPr>
          <w:rFonts w:ascii="Arial" w:hAnsi="Arial" w:cs="Arial"/>
          <w:sz w:val="24"/>
          <w:szCs w:val="24"/>
        </w:rPr>
      </w:pPr>
    </w:p>
    <w:p w14:paraId="33B819DC" w14:textId="03671D26" w:rsidR="000E690F" w:rsidRPr="005A34BA" w:rsidRDefault="00517453" w:rsidP="005A34BA">
      <w:pPr>
        <w:rPr>
          <w:rFonts w:ascii="Arial" w:hAnsi="Arial" w:cs="Arial"/>
          <w:b/>
          <w:bCs/>
          <w:sz w:val="24"/>
          <w:szCs w:val="24"/>
        </w:rPr>
      </w:pPr>
      <w:r w:rsidRPr="005A34BA">
        <w:rPr>
          <w:rFonts w:ascii="Arial" w:hAnsi="Arial" w:cs="Arial"/>
          <w:b/>
          <w:bCs/>
          <w:sz w:val="24"/>
          <w:szCs w:val="24"/>
        </w:rPr>
        <w:t>1</w:t>
      </w:r>
      <w:r w:rsidR="00B851DC" w:rsidRPr="005A34BA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Pr="005A34BA">
        <w:rPr>
          <w:rFonts w:ascii="Arial" w:hAnsi="Arial" w:cs="Arial"/>
          <w:b/>
          <w:bCs/>
          <w:sz w:val="24"/>
          <w:szCs w:val="24"/>
        </w:rPr>
        <w:t xml:space="preserve">April 2024 </w:t>
      </w:r>
      <w:r w:rsidR="00B851DC" w:rsidRPr="005A34BA">
        <w:rPr>
          <w:rFonts w:ascii="Arial" w:hAnsi="Arial" w:cs="Arial"/>
          <w:b/>
          <w:bCs/>
          <w:sz w:val="24"/>
          <w:szCs w:val="24"/>
        </w:rPr>
        <w:t>to</w:t>
      </w:r>
      <w:r w:rsidRPr="005A34BA">
        <w:rPr>
          <w:rFonts w:ascii="Arial" w:hAnsi="Arial" w:cs="Arial"/>
          <w:b/>
          <w:bCs/>
          <w:sz w:val="24"/>
          <w:szCs w:val="24"/>
        </w:rPr>
        <w:t xml:space="preserve"> 30 September 2024</w:t>
      </w:r>
    </w:p>
    <w:p w14:paraId="74F5F5F2" w14:textId="2C039089" w:rsidR="00517453" w:rsidRPr="00B851DC" w:rsidRDefault="00517453">
      <w:pPr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>Mid Ulster District Council is committed to providing a high standard of customer service to all its citizens.</w:t>
      </w:r>
    </w:p>
    <w:p w14:paraId="23F7F1EA" w14:textId="5BAEE225" w:rsidR="00C36225" w:rsidRPr="00B851DC" w:rsidRDefault="00B851DC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‘</w:t>
      </w:r>
      <w:r w:rsidR="00517453" w:rsidRPr="00B851DC">
        <w:rPr>
          <w:rFonts w:ascii="Arial" w:hAnsi="Arial" w:cs="Arial"/>
          <w:b/>
          <w:bCs/>
          <w:i/>
          <w:iCs/>
          <w:sz w:val="24"/>
          <w:szCs w:val="24"/>
        </w:rPr>
        <w:t>We value complaints and use them to help improve our services</w:t>
      </w:r>
      <w:r>
        <w:rPr>
          <w:rFonts w:ascii="Arial" w:hAnsi="Arial" w:cs="Arial"/>
          <w:b/>
          <w:bCs/>
          <w:i/>
          <w:iCs/>
          <w:sz w:val="24"/>
          <w:szCs w:val="24"/>
        </w:rPr>
        <w:t>’</w:t>
      </w:r>
    </w:p>
    <w:p w14:paraId="15BD53B9" w14:textId="2190E4DE" w:rsidR="00AF0F4C" w:rsidRPr="00B851DC" w:rsidRDefault="00AF0F4C">
      <w:pPr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 xml:space="preserve">For the </w:t>
      </w:r>
      <w:r w:rsidR="00B851DC" w:rsidRPr="00B851DC">
        <w:rPr>
          <w:rFonts w:ascii="Arial" w:hAnsi="Arial" w:cs="Arial"/>
          <w:sz w:val="24"/>
          <w:szCs w:val="24"/>
        </w:rPr>
        <w:t>6</w:t>
      </w:r>
      <w:r w:rsidR="00B851DC">
        <w:rPr>
          <w:rFonts w:ascii="Arial" w:hAnsi="Arial" w:cs="Arial"/>
          <w:sz w:val="24"/>
          <w:szCs w:val="24"/>
        </w:rPr>
        <w:t>-month</w:t>
      </w:r>
      <w:r w:rsidRPr="00B851DC">
        <w:rPr>
          <w:rFonts w:ascii="Arial" w:hAnsi="Arial" w:cs="Arial"/>
          <w:sz w:val="24"/>
          <w:szCs w:val="24"/>
        </w:rPr>
        <w:t xml:space="preserve"> period 1</w:t>
      </w:r>
      <w:r w:rsidR="00B851D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B851DC">
        <w:rPr>
          <w:rFonts w:ascii="Arial" w:hAnsi="Arial" w:cs="Arial"/>
          <w:sz w:val="24"/>
          <w:szCs w:val="24"/>
        </w:rPr>
        <w:t xml:space="preserve">April 2024 </w:t>
      </w:r>
      <w:r w:rsidR="00B851DC">
        <w:rPr>
          <w:rFonts w:ascii="Arial" w:hAnsi="Arial" w:cs="Arial"/>
          <w:sz w:val="24"/>
          <w:szCs w:val="24"/>
        </w:rPr>
        <w:t>to</w:t>
      </w:r>
      <w:r w:rsidRPr="00B851DC">
        <w:rPr>
          <w:rFonts w:ascii="Arial" w:hAnsi="Arial" w:cs="Arial"/>
          <w:sz w:val="24"/>
          <w:szCs w:val="24"/>
        </w:rPr>
        <w:t xml:space="preserve"> 30</w:t>
      </w:r>
      <w:r w:rsidR="00B851D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B851DC">
        <w:rPr>
          <w:rFonts w:ascii="Arial" w:hAnsi="Arial" w:cs="Arial"/>
          <w:sz w:val="24"/>
          <w:szCs w:val="24"/>
        </w:rPr>
        <w:t xml:space="preserve">September 2024 Mid Ulster District Council </w:t>
      </w:r>
      <w:r w:rsidRPr="008366D0">
        <w:rPr>
          <w:rFonts w:ascii="Arial" w:hAnsi="Arial" w:cs="Arial"/>
          <w:sz w:val="24"/>
          <w:szCs w:val="24"/>
        </w:rPr>
        <w:t>received 32 Stage 1 complaints, and 8 Stage 2</w:t>
      </w:r>
      <w:r w:rsidRPr="00B851DC">
        <w:rPr>
          <w:rFonts w:ascii="Arial" w:hAnsi="Arial" w:cs="Arial"/>
          <w:sz w:val="24"/>
          <w:szCs w:val="24"/>
        </w:rPr>
        <w:t xml:space="preserve"> complaints (7 heard at Stage 1, and 1 escalated straight to Stage 2)</w:t>
      </w:r>
      <w:r w:rsidR="00474B8D" w:rsidRPr="00B851DC">
        <w:rPr>
          <w:rFonts w:ascii="Arial" w:hAnsi="Arial" w:cs="Arial"/>
          <w:sz w:val="24"/>
          <w:szCs w:val="24"/>
        </w:rPr>
        <w:t>.</w:t>
      </w:r>
    </w:p>
    <w:p w14:paraId="42062958" w14:textId="0D7B4D5F" w:rsidR="002A1862" w:rsidRDefault="00B851DC" w:rsidP="003D5927">
      <w:pPr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>Most</w:t>
      </w:r>
      <w:r w:rsidR="00C36225" w:rsidRPr="00B851DC">
        <w:rPr>
          <w:rFonts w:ascii="Arial" w:hAnsi="Arial" w:cs="Arial"/>
          <w:sz w:val="24"/>
          <w:szCs w:val="24"/>
        </w:rPr>
        <w:t xml:space="preserve"> complaints fell under the category of ‘</w:t>
      </w:r>
      <w:r w:rsidR="00474B8D" w:rsidRPr="00B851DC">
        <w:rPr>
          <w:rFonts w:ascii="Arial" w:hAnsi="Arial" w:cs="Arial"/>
          <w:sz w:val="24"/>
          <w:szCs w:val="24"/>
        </w:rPr>
        <w:t>i</w:t>
      </w:r>
      <w:r w:rsidR="00FE34B5" w:rsidRPr="00B851DC">
        <w:rPr>
          <w:rFonts w:ascii="Arial" w:hAnsi="Arial" w:cs="Arial"/>
          <w:sz w:val="24"/>
          <w:szCs w:val="24"/>
        </w:rPr>
        <w:t>nadequate quality or standard of service</w:t>
      </w:r>
      <w:r w:rsidR="003D5927" w:rsidRPr="00B851DC">
        <w:rPr>
          <w:rFonts w:ascii="Arial" w:hAnsi="Arial" w:cs="Arial"/>
          <w:sz w:val="24"/>
          <w:szCs w:val="24"/>
        </w:rPr>
        <w:t xml:space="preserve">’ </w:t>
      </w:r>
      <w:r w:rsidR="00FE34B5" w:rsidRPr="00B851DC">
        <w:rPr>
          <w:rFonts w:ascii="Arial" w:hAnsi="Arial" w:cs="Arial"/>
          <w:sz w:val="24"/>
          <w:szCs w:val="24"/>
        </w:rPr>
        <w:t>(59%)</w:t>
      </w:r>
      <w:r w:rsidR="003D5927" w:rsidRPr="00B851DC">
        <w:rPr>
          <w:rFonts w:ascii="Arial" w:hAnsi="Arial" w:cs="Arial"/>
          <w:sz w:val="24"/>
          <w:szCs w:val="24"/>
        </w:rPr>
        <w:t xml:space="preserve">, with the remaining complaints </w:t>
      </w:r>
      <w:r w:rsidR="00474B8D" w:rsidRPr="00B851DC">
        <w:rPr>
          <w:rFonts w:ascii="Arial" w:hAnsi="Arial" w:cs="Arial"/>
          <w:sz w:val="24"/>
          <w:szCs w:val="24"/>
        </w:rPr>
        <w:t>categorised as detailed below:</w:t>
      </w:r>
    </w:p>
    <w:p w14:paraId="64997885" w14:textId="77777777" w:rsidR="00914A7C" w:rsidRPr="006564A4" w:rsidRDefault="00914A7C" w:rsidP="003D592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7083"/>
        <w:gridCol w:w="1559"/>
      </w:tblGrid>
      <w:tr w:rsidR="006564A4" w:rsidRPr="00B851DC" w14:paraId="36FC9881" w14:textId="77777777" w:rsidTr="00B851DC">
        <w:trPr>
          <w:trHeight w:val="300"/>
        </w:trPr>
        <w:tc>
          <w:tcPr>
            <w:tcW w:w="7083" w:type="dxa"/>
          </w:tcPr>
          <w:p w14:paraId="30E3ECE5" w14:textId="0182AEDF" w:rsidR="006564A4" w:rsidRPr="006564A4" w:rsidRDefault="006564A4" w:rsidP="003D59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1DC">
              <w:rPr>
                <w:rFonts w:ascii="Arial" w:hAnsi="Arial" w:cs="Arial"/>
                <w:b/>
                <w:bCs/>
                <w:sz w:val="24"/>
                <w:szCs w:val="24"/>
              </w:rPr>
              <w:t>Complaint Categories:</w:t>
            </w:r>
          </w:p>
        </w:tc>
        <w:tc>
          <w:tcPr>
            <w:tcW w:w="1559" w:type="dxa"/>
            <w:noWrap/>
          </w:tcPr>
          <w:p w14:paraId="3303E1DD" w14:textId="77777777" w:rsidR="006564A4" w:rsidRPr="00B851DC" w:rsidRDefault="006564A4" w:rsidP="00474B8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D5927" w:rsidRPr="00B851DC" w14:paraId="05A2F945" w14:textId="77777777" w:rsidTr="00B851DC">
        <w:trPr>
          <w:trHeight w:val="300"/>
        </w:trPr>
        <w:tc>
          <w:tcPr>
            <w:tcW w:w="7083" w:type="dxa"/>
            <w:hideMark/>
          </w:tcPr>
          <w:p w14:paraId="02B430D3" w14:textId="77777777" w:rsidR="003D5927" w:rsidRPr="00B851DC" w:rsidRDefault="003D5927" w:rsidP="003D592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Inadequate quality or standard of service</w:t>
            </w:r>
          </w:p>
        </w:tc>
        <w:tc>
          <w:tcPr>
            <w:tcW w:w="1559" w:type="dxa"/>
            <w:noWrap/>
            <w:hideMark/>
          </w:tcPr>
          <w:p w14:paraId="55C1C4AD" w14:textId="77777777" w:rsidR="003D5927" w:rsidRPr="00B851DC" w:rsidRDefault="003D5927" w:rsidP="00474B8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59%</w:t>
            </w:r>
          </w:p>
        </w:tc>
      </w:tr>
      <w:tr w:rsidR="003D5927" w:rsidRPr="00B851DC" w14:paraId="250CA99F" w14:textId="77777777" w:rsidTr="00B851DC">
        <w:trPr>
          <w:trHeight w:val="300"/>
        </w:trPr>
        <w:tc>
          <w:tcPr>
            <w:tcW w:w="7083" w:type="dxa"/>
            <w:hideMark/>
          </w:tcPr>
          <w:p w14:paraId="58417D11" w14:textId="77777777" w:rsidR="003D5927" w:rsidRPr="00B851DC" w:rsidRDefault="003D5927" w:rsidP="003D592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Unreasonable delay in providing a service</w:t>
            </w:r>
          </w:p>
        </w:tc>
        <w:tc>
          <w:tcPr>
            <w:tcW w:w="1559" w:type="dxa"/>
            <w:noWrap/>
            <w:hideMark/>
          </w:tcPr>
          <w:p w14:paraId="6367ED6F" w14:textId="77777777" w:rsidR="003D5927" w:rsidRPr="00B851DC" w:rsidRDefault="003D5927" w:rsidP="00474B8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3%</w:t>
            </w:r>
          </w:p>
        </w:tc>
      </w:tr>
      <w:tr w:rsidR="003D5927" w:rsidRPr="00B851DC" w14:paraId="51F47CED" w14:textId="77777777" w:rsidTr="00B851DC">
        <w:trPr>
          <w:trHeight w:val="600"/>
        </w:trPr>
        <w:tc>
          <w:tcPr>
            <w:tcW w:w="7083" w:type="dxa"/>
            <w:hideMark/>
          </w:tcPr>
          <w:p w14:paraId="71D3FA9F" w14:textId="77777777" w:rsidR="003D5927" w:rsidRPr="00B851DC" w:rsidRDefault="003D5927" w:rsidP="003D592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Failure to properly apply law, procedure or guidance when delivering services</w:t>
            </w:r>
          </w:p>
        </w:tc>
        <w:tc>
          <w:tcPr>
            <w:tcW w:w="1559" w:type="dxa"/>
            <w:noWrap/>
            <w:hideMark/>
          </w:tcPr>
          <w:p w14:paraId="6C429900" w14:textId="77777777" w:rsidR="003D5927" w:rsidRPr="00B851DC" w:rsidRDefault="003D5927" w:rsidP="00474B8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13%</w:t>
            </w:r>
          </w:p>
        </w:tc>
      </w:tr>
      <w:tr w:rsidR="003D5927" w:rsidRPr="00B851DC" w14:paraId="3011ADD0" w14:textId="77777777" w:rsidTr="00B851DC">
        <w:trPr>
          <w:trHeight w:val="300"/>
        </w:trPr>
        <w:tc>
          <w:tcPr>
            <w:tcW w:w="7083" w:type="dxa"/>
            <w:hideMark/>
          </w:tcPr>
          <w:p w14:paraId="2B69678A" w14:textId="77777777" w:rsidR="003D5927" w:rsidRPr="00B851DC" w:rsidRDefault="003D5927" w:rsidP="003D592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Failure to follow the appropriate administrative process</w:t>
            </w:r>
          </w:p>
        </w:tc>
        <w:tc>
          <w:tcPr>
            <w:tcW w:w="1559" w:type="dxa"/>
            <w:noWrap/>
            <w:hideMark/>
          </w:tcPr>
          <w:p w14:paraId="05B5F200" w14:textId="77777777" w:rsidR="003D5927" w:rsidRPr="00B851DC" w:rsidRDefault="003D5927" w:rsidP="00474B8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3%</w:t>
            </w:r>
          </w:p>
        </w:tc>
      </w:tr>
      <w:tr w:rsidR="003D5927" w:rsidRPr="00B851DC" w14:paraId="5C16EB2F" w14:textId="77777777" w:rsidTr="00B851DC">
        <w:trPr>
          <w:trHeight w:val="300"/>
        </w:trPr>
        <w:tc>
          <w:tcPr>
            <w:tcW w:w="7083" w:type="dxa"/>
            <w:hideMark/>
          </w:tcPr>
          <w:p w14:paraId="3145C6CD" w14:textId="77777777" w:rsidR="003D5927" w:rsidRPr="00B851DC" w:rsidRDefault="003D5927" w:rsidP="003D592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Conduct, treatment by or attitude of a member of staff or contractor</w:t>
            </w:r>
          </w:p>
        </w:tc>
        <w:tc>
          <w:tcPr>
            <w:tcW w:w="1559" w:type="dxa"/>
            <w:noWrap/>
            <w:hideMark/>
          </w:tcPr>
          <w:p w14:paraId="5CE86FD3" w14:textId="77777777" w:rsidR="003D5927" w:rsidRPr="00B851DC" w:rsidRDefault="003D5927" w:rsidP="00474B8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19%</w:t>
            </w:r>
          </w:p>
        </w:tc>
      </w:tr>
      <w:tr w:rsidR="003D5927" w:rsidRPr="00B851DC" w14:paraId="058C2AD6" w14:textId="77777777" w:rsidTr="00B851DC">
        <w:trPr>
          <w:trHeight w:val="900"/>
        </w:trPr>
        <w:tc>
          <w:tcPr>
            <w:tcW w:w="7083" w:type="dxa"/>
            <w:hideMark/>
          </w:tcPr>
          <w:p w14:paraId="76495BBD" w14:textId="77777777" w:rsidR="003D5927" w:rsidRPr="00B851DC" w:rsidRDefault="003D5927" w:rsidP="003D592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Disagreement with a decision (except where there is a statutory procedure for challenging that decision, or an established appeals process)</w:t>
            </w:r>
          </w:p>
        </w:tc>
        <w:tc>
          <w:tcPr>
            <w:tcW w:w="1559" w:type="dxa"/>
            <w:noWrap/>
            <w:hideMark/>
          </w:tcPr>
          <w:p w14:paraId="7751508D" w14:textId="77777777" w:rsidR="003D5927" w:rsidRPr="00B851DC" w:rsidRDefault="003D5927" w:rsidP="00474B8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3%</w:t>
            </w:r>
          </w:p>
        </w:tc>
      </w:tr>
    </w:tbl>
    <w:p w14:paraId="254A673D" w14:textId="77777777" w:rsidR="00474B8D" w:rsidRDefault="00474B8D">
      <w:pPr>
        <w:rPr>
          <w:rFonts w:ascii="Arial" w:hAnsi="Arial" w:cs="Arial"/>
          <w:sz w:val="24"/>
          <w:szCs w:val="24"/>
        </w:rPr>
      </w:pPr>
    </w:p>
    <w:p w14:paraId="28DC0C83" w14:textId="77777777" w:rsidR="00914A7C" w:rsidRDefault="00914A7C">
      <w:pPr>
        <w:rPr>
          <w:rFonts w:ascii="Arial" w:hAnsi="Arial" w:cs="Arial"/>
          <w:sz w:val="24"/>
          <w:szCs w:val="24"/>
        </w:rPr>
      </w:pPr>
    </w:p>
    <w:p w14:paraId="42079416" w14:textId="77777777" w:rsidR="00914A7C" w:rsidRDefault="00914A7C">
      <w:pPr>
        <w:rPr>
          <w:rFonts w:ascii="Arial" w:hAnsi="Arial" w:cs="Arial"/>
          <w:sz w:val="24"/>
          <w:szCs w:val="24"/>
        </w:rPr>
      </w:pPr>
    </w:p>
    <w:p w14:paraId="32381C9F" w14:textId="77777777" w:rsidR="00914A7C" w:rsidRDefault="00914A7C">
      <w:pPr>
        <w:rPr>
          <w:rFonts w:ascii="Arial" w:hAnsi="Arial" w:cs="Arial"/>
          <w:sz w:val="24"/>
          <w:szCs w:val="24"/>
        </w:rPr>
      </w:pPr>
    </w:p>
    <w:p w14:paraId="24DC5D47" w14:textId="77777777" w:rsidR="00914A7C" w:rsidRPr="00B851DC" w:rsidRDefault="00914A7C">
      <w:pPr>
        <w:rPr>
          <w:rFonts w:ascii="Arial" w:hAnsi="Arial" w:cs="Arial"/>
          <w:sz w:val="24"/>
          <w:szCs w:val="24"/>
        </w:rPr>
      </w:pPr>
    </w:p>
    <w:p w14:paraId="739A55A9" w14:textId="3D6AD904" w:rsidR="00B851DC" w:rsidRPr="00676A3B" w:rsidRDefault="00A76C08">
      <w:pPr>
        <w:rPr>
          <w:rFonts w:ascii="Arial" w:hAnsi="Arial" w:cs="Arial"/>
          <w:sz w:val="24"/>
          <w:szCs w:val="24"/>
        </w:rPr>
      </w:pPr>
      <w:r w:rsidRPr="00676A3B">
        <w:rPr>
          <w:rFonts w:ascii="Arial" w:hAnsi="Arial" w:cs="Arial"/>
          <w:sz w:val="24"/>
          <w:szCs w:val="24"/>
        </w:rPr>
        <w:t>C</w:t>
      </w:r>
      <w:r w:rsidR="003D5927" w:rsidRPr="00676A3B">
        <w:rPr>
          <w:rFonts w:ascii="Arial" w:hAnsi="Arial" w:cs="Arial"/>
          <w:sz w:val="24"/>
          <w:szCs w:val="24"/>
        </w:rPr>
        <w:t>omplaints received</w:t>
      </w:r>
      <w:r w:rsidR="00914A7C">
        <w:rPr>
          <w:rFonts w:ascii="Arial" w:hAnsi="Arial" w:cs="Arial"/>
          <w:sz w:val="24"/>
          <w:szCs w:val="24"/>
        </w:rPr>
        <w:t xml:space="preserve"> for the period 1</w:t>
      </w:r>
      <w:r w:rsidR="003B3A1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4A7C">
        <w:rPr>
          <w:rFonts w:ascii="Arial" w:hAnsi="Arial" w:cs="Arial"/>
          <w:sz w:val="24"/>
          <w:szCs w:val="24"/>
        </w:rPr>
        <w:t>April 2024 – 30</w:t>
      </w:r>
      <w:r w:rsidR="003B3A1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4A7C">
        <w:rPr>
          <w:rFonts w:ascii="Arial" w:hAnsi="Arial" w:cs="Arial"/>
          <w:sz w:val="24"/>
          <w:szCs w:val="24"/>
        </w:rPr>
        <w:t>September 2024</w:t>
      </w:r>
      <w:r w:rsidR="003D5927" w:rsidRPr="00676A3B">
        <w:rPr>
          <w:rFonts w:ascii="Arial" w:hAnsi="Arial" w:cs="Arial"/>
          <w:sz w:val="24"/>
          <w:szCs w:val="24"/>
        </w:rPr>
        <w:t xml:space="preserve"> were</w:t>
      </w:r>
      <w:r w:rsidR="00474B8D" w:rsidRPr="00676A3B">
        <w:rPr>
          <w:rFonts w:ascii="Arial" w:hAnsi="Arial" w:cs="Arial"/>
          <w:sz w:val="24"/>
          <w:szCs w:val="24"/>
        </w:rPr>
        <w:t xml:space="preserve"> </w:t>
      </w:r>
      <w:r w:rsidRPr="00676A3B">
        <w:rPr>
          <w:rFonts w:ascii="Arial" w:hAnsi="Arial" w:cs="Arial"/>
          <w:sz w:val="24"/>
          <w:szCs w:val="24"/>
        </w:rPr>
        <w:t>investigated in line with statutory guidelines and</w:t>
      </w:r>
      <w:r w:rsidR="003D5927" w:rsidRPr="00676A3B">
        <w:rPr>
          <w:rFonts w:ascii="Arial" w:hAnsi="Arial" w:cs="Arial"/>
          <w:sz w:val="24"/>
          <w:szCs w:val="24"/>
        </w:rPr>
        <w:t xml:space="preserve"> closed </w:t>
      </w:r>
      <w:proofErr w:type="gramStart"/>
      <w:r w:rsidRPr="00676A3B">
        <w:rPr>
          <w:rFonts w:ascii="Arial" w:hAnsi="Arial" w:cs="Arial"/>
          <w:sz w:val="24"/>
          <w:szCs w:val="24"/>
        </w:rPr>
        <w:t>on the basis of</w:t>
      </w:r>
      <w:proofErr w:type="gramEnd"/>
      <w:r w:rsidRPr="00676A3B">
        <w:rPr>
          <w:rFonts w:ascii="Arial" w:hAnsi="Arial" w:cs="Arial"/>
          <w:sz w:val="24"/>
          <w:szCs w:val="24"/>
        </w:rPr>
        <w:t xml:space="preserve"> </w:t>
      </w:r>
      <w:r w:rsidR="003D5927" w:rsidRPr="00676A3B">
        <w:rPr>
          <w:rFonts w:ascii="Arial" w:hAnsi="Arial" w:cs="Arial"/>
          <w:sz w:val="24"/>
          <w:szCs w:val="24"/>
        </w:rPr>
        <w:t>the following outcome</w:t>
      </w:r>
      <w:r w:rsidRPr="00676A3B">
        <w:rPr>
          <w:rFonts w:ascii="Arial" w:hAnsi="Arial" w:cs="Arial"/>
          <w:sz w:val="24"/>
          <w:szCs w:val="24"/>
        </w:rPr>
        <w:t>s:</w:t>
      </w:r>
    </w:p>
    <w:tbl>
      <w:tblPr>
        <w:tblStyle w:val="TableGrid"/>
        <w:tblW w:w="4106" w:type="dxa"/>
        <w:tblLook w:val="04A0" w:firstRow="1" w:lastRow="0" w:firstColumn="1" w:lastColumn="0" w:noHBand="0" w:noVBand="1"/>
      </w:tblPr>
      <w:tblGrid>
        <w:gridCol w:w="3114"/>
        <w:gridCol w:w="992"/>
      </w:tblGrid>
      <w:tr w:rsidR="002954EF" w:rsidRPr="00B851DC" w14:paraId="7C42250D" w14:textId="77777777" w:rsidTr="002954EF">
        <w:trPr>
          <w:trHeight w:val="300"/>
        </w:trPr>
        <w:tc>
          <w:tcPr>
            <w:tcW w:w="3114" w:type="dxa"/>
            <w:noWrap/>
          </w:tcPr>
          <w:p w14:paraId="5A400F0D" w14:textId="57F9ED45" w:rsidR="002954EF" w:rsidRPr="00B851DC" w:rsidRDefault="002954EF" w:rsidP="00B85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Complaint Outcomes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992" w:type="dxa"/>
          </w:tcPr>
          <w:p w14:paraId="7A4676A2" w14:textId="43B73C2A" w:rsidR="002954EF" w:rsidRPr="00B851DC" w:rsidRDefault="002954EF" w:rsidP="00B85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851DC" w:rsidRPr="00B851DC" w14:paraId="768F952E" w14:textId="77777777" w:rsidTr="002954EF">
        <w:trPr>
          <w:trHeight w:val="300"/>
        </w:trPr>
        <w:tc>
          <w:tcPr>
            <w:tcW w:w="3114" w:type="dxa"/>
            <w:noWrap/>
            <w:hideMark/>
          </w:tcPr>
          <w:p w14:paraId="445C90FD" w14:textId="77777777" w:rsidR="00B851DC" w:rsidRPr="00B851DC" w:rsidRDefault="00B851DC" w:rsidP="00B85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Resolved</w:t>
            </w:r>
          </w:p>
        </w:tc>
        <w:tc>
          <w:tcPr>
            <w:tcW w:w="992" w:type="dxa"/>
            <w:noWrap/>
            <w:hideMark/>
          </w:tcPr>
          <w:p w14:paraId="2E330690" w14:textId="47BDA8D3" w:rsidR="00B851DC" w:rsidRPr="00B851DC" w:rsidRDefault="00676A3B" w:rsidP="002954EF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60%</w:t>
            </w:r>
          </w:p>
        </w:tc>
      </w:tr>
      <w:tr w:rsidR="00B851DC" w:rsidRPr="00B851DC" w14:paraId="2E687D74" w14:textId="77777777" w:rsidTr="002954EF">
        <w:trPr>
          <w:trHeight w:val="300"/>
        </w:trPr>
        <w:tc>
          <w:tcPr>
            <w:tcW w:w="3114" w:type="dxa"/>
            <w:noWrap/>
            <w:hideMark/>
          </w:tcPr>
          <w:p w14:paraId="7D5B01DD" w14:textId="77777777" w:rsidR="00B851DC" w:rsidRPr="00B851DC" w:rsidRDefault="00B851DC" w:rsidP="00B85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Upheld</w:t>
            </w:r>
          </w:p>
        </w:tc>
        <w:tc>
          <w:tcPr>
            <w:tcW w:w="992" w:type="dxa"/>
            <w:noWrap/>
            <w:hideMark/>
          </w:tcPr>
          <w:p w14:paraId="27637ABD" w14:textId="0D32C300" w:rsidR="00B851DC" w:rsidRPr="00B851DC" w:rsidRDefault="00676A3B" w:rsidP="002954EF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6%</w:t>
            </w:r>
          </w:p>
        </w:tc>
      </w:tr>
      <w:tr w:rsidR="00B851DC" w:rsidRPr="00B851DC" w14:paraId="765F5155" w14:textId="77777777" w:rsidTr="002954EF">
        <w:trPr>
          <w:trHeight w:val="300"/>
        </w:trPr>
        <w:tc>
          <w:tcPr>
            <w:tcW w:w="3114" w:type="dxa"/>
            <w:noWrap/>
            <w:hideMark/>
          </w:tcPr>
          <w:p w14:paraId="79A187FB" w14:textId="77777777" w:rsidR="00B851DC" w:rsidRPr="00B851DC" w:rsidRDefault="00B851DC" w:rsidP="00B85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Partially Upheld</w:t>
            </w:r>
          </w:p>
        </w:tc>
        <w:tc>
          <w:tcPr>
            <w:tcW w:w="992" w:type="dxa"/>
            <w:noWrap/>
            <w:hideMark/>
          </w:tcPr>
          <w:p w14:paraId="44EA94E8" w14:textId="65C5D15C" w:rsidR="00B851DC" w:rsidRPr="00B851DC" w:rsidRDefault="00676A3B" w:rsidP="002954EF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3%</w:t>
            </w:r>
          </w:p>
        </w:tc>
      </w:tr>
      <w:tr w:rsidR="00B851DC" w:rsidRPr="00B851DC" w14:paraId="1B7930CA" w14:textId="77777777" w:rsidTr="002954EF">
        <w:trPr>
          <w:trHeight w:val="300"/>
        </w:trPr>
        <w:tc>
          <w:tcPr>
            <w:tcW w:w="3114" w:type="dxa"/>
            <w:noWrap/>
            <w:hideMark/>
          </w:tcPr>
          <w:p w14:paraId="41C02DE7" w14:textId="77777777" w:rsidR="00B851DC" w:rsidRPr="00B851DC" w:rsidRDefault="00B851DC" w:rsidP="00B85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Not Upheld </w:t>
            </w:r>
          </w:p>
        </w:tc>
        <w:tc>
          <w:tcPr>
            <w:tcW w:w="992" w:type="dxa"/>
            <w:noWrap/>
            <w:hideMark/>
          </w:tcPr>
          <w:p w14:paraId="04ADD2B6" w14:textId="51E30F09" w:rsidR="00B851DC" w:rsidRPr="00B851DC" w:rsidRDefault="00676A3B" w:rsidP="002954EF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31%</w:t>
            </w:r>
          </w:p>
        </w:tc>
      </w:tr>
    </w:tbl>
    <w:p w14:paraId="25D61F2D" w14:textId="77777777" w:rsidR="008366D0" w:rsidRDefault="008366D0" w:rsidP="00C36225">
      <w:pPr>
        <w:rPr>
          <w:rFonts w:ascii="Arial" w:hAnsi="Arial" w:cs="Arial"/>
          <w:sz w:val="24"/>
          <w:szCs w:val="24"/>
        </w:rPr>
      </w:pPr>
    </w:p>
    <w:p w14:paraId="25B0C53D" w14:textId="6A3EA947" w:rsidR="006564A4" w:rsidRDefault="00A76C08" w:rsidP="00C36225">
      <w:pPr>
        <w:rPr>
          <w:rFonts w:ascii="Arial" w:hAnsi="Arial" w:cs="Arial"/>
          <w:sz w:val="24"/>
          <w:szCs w:val="24"/>
        </w:rPr>
      </w:pPr>
      <w:r w:rsidRPr="006564A4">
        <w:rPr>
          <w:rFonts w:ascii="Arial" w:hAnsi="Arial" w:cs="Arial"/>
          <w:sz w:val="24"/>
          <w:szCs w:val="24"/>
        </w:rPr>
        <w:t xml:space="preserve">Complaints are received through </w:t>
      </w:r>
      <w:proofErr w:type="gramStart"/>
      <w:r w:rsidRPr="006564A4">
        <w:rPr>
          <w:rFonts w:ascii="Arial" w:hAnsi="Arial" w:cs="Arial"/>
          <w:sz w:val="24"/>
          <w:szCs w:val="24"/>
        </w:rPr>
        <w:t>a number of</w:t>
      </w:r>
      <w:proofErr w:type="gramEnd"/>
      <w:r w:rsidRPr="006564A4">
        <w:rPr>
          <w:rFonts w:ascii="Arial" w:hAnsi="Arial" w:cs="Arial"/>
          <w:sz w:val="24"/>
          <w:szCs w:val="24"/>
        </w:rPr>
        <w:t xml:space="preserve"> ways.</w:t>
      </w:r>
      <w:r w:rsidR="006564A4">
        <w:rPr>
          <w:rFonts w:ascii="Arial" w:hAnsi="Arial" w:cs="Arial"/>
          <w:sz w:val="24"/>
          <w:szCs w:val="24"/>
        </w:rPr>
        <w:t xml:space="preserve"> </w:t>
      </w:r>
      <w:r w:rsidRPr="006564A4">
        <w:rPr>
          <w:rFonts w:ascii="Arial" w:hAnsi="Arial" w:cs="Arial"/>
          <w:sz w:val="24"/>
          <w:szCs w:val="24"/>
        </w:rPr>
        <w:t xml:space="preserve">The following </w:t>
      </w:r>
      <w:r w:rsidR="00914A7C">
        <w:rPr>
          <w:rFonts w:ascii="Arial" w:hAnsi="Arial" w:cs="Arial"/>
          <w:sz w:val="24"/>
          <w:szCs w:val="24"/>
        </w:rPr>
        <w:t>data from 1</w:t>
      </w:r>
      <w:r w:rsidR="003B3A1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4A7C">
        <w:rPr>
          <w:rFonts w:ascii="Arial" w:hAnsi="Arial" w:cs="Arial"/>
          <w:sz w:val="24"/>
          <w:szCs w:val="24"/>
        </w:rPr>
        <w:t>April 2024 – 30</w:t>
      </w:r>
      <w:r w:rsidR="003B3A1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4A7C">
        <w:rPr>
          <w:rFonts w:ascii="Arial" w:hAnsi="Arial" w:cs="Arial"/>
          <w:sz w:val="24"/>
          <w:szCs w:val="24"/>
        </w:rPr>
        <w:t xml:space="preserve">September 2024 </w:t>
      </w:r>
      <w:r w:rsidRPr="006564A4">
        <w:rPr>
          <w:rFonts w:ascii="Arial" w:hAnsi="Arial" w:cs="Arial"/>
          <w:sz w:val="24"/>
          <w:szCs w:val="24"/>
        </w:rPr>
        <w:t xml:space="preserve">provides a breakdown of the channels used by </w:t>
      </w:r>
      <w:r w:rsidR="006564A4">
        <w:rPr>
          <w:rFonts w:ascii="Arial" w:hAnsi="Arial" w:cs="Arial"/>
          <w:sz w:val="24"/>
          <w:szCs w:val="24"/>
        </w:rPr>
        <w:t>c</w:t>
      </w:r>
      <w:r w:rsidRPr="006564A4">
        <w:rPr>
          <w:rFonts w:ascii="Arial" w:hAnsi="Arial" w:cs="Arial"/>
          <w:sz w:val="24"/>
          <w:szCs w:val="24"/>
        </w:rPr>
        <w:t>itizens to engage with the Council w</w:t>
      </w:r>
      <w:r w:rsidR="00C36225" w:rsidRPr="006564A4">
        <w:rPr>
          <w:rFonts w:ascii="Arial" w:hAnsi="Arial" w:cs="Arial"/>
          <w:sz w:val="24"/>
          <w:szCs w:val="24"/>
        </w:rPr>
        <w:t>hen</w:t>
      </w:r>
      <w:r w:rsidRPr="006564A4">
        <w:rPr>
          <w:rFonts w:ascii="Arial" w:hAnsi="Arial" w:cs="Arial"/>
          <w:sz w:val="24"/>
          <w:szCs w:val="24"/>
        </w:rPr>
        <w:t xml:space="preserve"> logging a complaint.</w:t>
      </w:r>
      <w:r w:rsidR="00C36225" w:rsidRPr="006564A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4106" w:type="dxa"/>
        <w:tblLook w:val="04A0" w:firstRow="1" w:lastRow="0" w:firstColumn="1" w:lastColumn="0" w:noHBand="0" w:noVBand="1"/>
      </w:tblPr>
      <w:tblGrid>
        <w:gridCol w:w="3114"/>
        <w:gridCol w:w="992"/>
      </w:tblGrid>
      <w:tr w:rsidR="002954EF" w:rsidRPr="00B851DC" w14:paraId="325249C8" w14:textId="77777777" w:rsidTr="002954EF">
        <w:trPr>
          <w:trHeight w:val="300"/>
        </w:trPr>
        <w:tc>
          <w:tcPr>
            <w:tcW w:w="3114" w:type="dxa"/>
            <w:noWrap/>
          </w:tcPr>
          <w:p w14:paraId="6CBDB4A2" w14:textId="2A104AF5" w:rsidR="002954EF" w:rsidRPr="00B851DC" w:rsidRDefault="002954EF" w:rsidP="003977F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Channels </w:t>
            </w:r>
          </w:p>
        </w:tc>
        <w:tc>
          <w:tcPr>
            <w:tcW w:w="992" w:type="dxa"/>
          </w:tcPr>
          <w:p w14:paraId="0E717997" w14:textId="24EE8053" w:rsidR="002954EF" w:rsidRPr="00B851DC" w:rsidRDefault="002954EF" w:rsidP="003977F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564A4" w:rsidRPr="00B851DC" w14:paraId="1BEBF37B" w14:textId="77777777" w:rsidTr="002954EF">
        <w:trPr>
          <w:trHeight w:val="300"/>
        </w:trPr>
        <w:tc>
          <w:tcPr>
            <w:tcW w:w="3114" w:type="dxa"/>
            <w:noWrap/>
            <w:hideMark/>
          </w:tcPr>
          <w:p w14:paraId="19E552C7" w14:textId="79D15A5A" w:rsidR="006564A4" w:rsidRPr="00B851DC" w:rsidRDefault="006564A4" w:rsidP="003977F1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</w:p>
        </w:tc>
        <w:tc>
          <w:tcPr>
            <w:tcW w:w="992" w:type="dxa"/>
            <w:noWrap/>
            <w:hideMark/>
          </w:tcPr>
          <w:p w14:paraId="0DA55CF6" w14:textId="5AD4A36C" w:rsidR="006564A4" w:rsidRPr="00B851DC" w:rsidRDefault="006564A4" w:rsidP="003977F1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41%</w:t>
            </w:r>
          </w:p>
        </w:tc>
      </w:tr>
      <w:tr w:rsidR="006564A4" w:rsidRPr="00B851DC" w14:paraId="2916C27A" w14:textId="77777777" w:rsidTr="002954EF">
        <w:trPr>
          <w:trHeight w:val="300"/>
        </w:trPr>
        <w:tc>
          <w:tcPr>
            <w:tcW w:w="3114" w:type="dxa"/>
            <w:noWrap/>
            <w:hideMark/>
          </w:tcPr>
          <w:p w14:paraId="45E86C4E" w14:textId="42608859" w:rsidR="006564A4" w:rsidRPr="00B851DC" w:rsidRDefault="006564A4" w:rsidP="003977F1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Telephone</w:t>
            </w:r>
          </w:p>
        </w:tc>
        <w:tc>
          <w:tcPr>
            <w:tcW w:w="992" w:type="dxa"/>
            <w:noWrap/>
            <w:hideMark/>
          </w:tcPr>
          <w:p w14:paraId="008FD624" w14:textId="79147179" w:rsidR="006564A4" w:rsidRPr="00B851DC" w:rsidRDefault="006564A4" w:rsidP="003977F1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9%</w:t>
            </w:r>
          </w:p>
        </w:tc>
      </w:tr>
      <w:tr w:rsidR="006564A4" w:rsidRPr="00B851DC" w14:paraId="081DA239" w14:textId="77777777" w:rsidTr="002954EF">
        <w:trPr>
          <w:trHeight w:val="300"/>
        </w:trPr>
        <w:tc>
          <w:tcPr>
            <w:tcW w:w="3114" w:type="dxa"/>
            <w:noWrap/>
            <w:hideMark/>
          </w:tcPr>
          <w:p w14:paraId="692F79EB" w14:textId="52C7E954" w:rsidR="006564A4" w:rsidRPr="00B851DC" w:rsidRDefault="006564A4" w:rsidP="003977F1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Letter</w:t>
            </w:r>
          </w:p>
        </w:tc>
        <w:tc>
          <w:tcPr>
            <w:tcW w:w="992" w:type="dxa"/>
            <w:noWrap/>
            <w:hideMark/>
          </w:tcPr>
          <w:p w14:paraId="5D65092B" w14:textId="480BA890" w:rsidR="006564A4" w:rsidRPr="00B851DC" w:rsidRDefault="006564A4" w:rsidP="003977F1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6564A4" w:rsidRPr="00B851DC" w14:paraId="3E857DF6" w14:textId="77777777" w:rsidTr="002954EF">
        <w:trPr>
          <w:trHeight w:val="300"/>
        </w:trPr>
        <w:tc>
          <w:tcPr>
            <w:tcW w:w="3114" w:type="dxa"/>
            <w:noWrap/>
            <w:hideMark/>
          </w:tcPr>
          <w:p w14:paraId="73E511E3" w14:textId="28BD91FB" w:rsidR="006564A4" w:rsidRPr="00B851DC" w:rsidRDefault="006564A4" w:rsidP="003977F1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Online </w:t>
            </w:r>
            <w:r w:rsidRPr="00B8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14:paraId="35EC1F9C" w14:textId="20724881" w:rsidR="006564A4" w:rsidRPr="00B851DC" w:rsidRDefault="006564A4" w:rsidP="003977F1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47%</w:t>
            </w:r>
          </w:p>
        </w:tc>
      </w:tr>
    </w:tbl>
    <w:p w14:paraId="4A4BF5CB" w14:textId="77777777" w:rsidR="002A1862" w:rsidRPr="00B851DC" w:rsidRDefault="002A1862" w:rsidP="00C3622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62D1BC3" w14:textId="77777777" w:rsidR="003B3A14" w:rsidRDefault="003B3A14" w:rsidP="003048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9DA4F7" w14:textId="00F0EFD3" w:rsidR="00E256EC" w:rsidRPr="00B851DC" w:rsidRDefault="00E256EC" w:rsidP="003048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851DC">
        <w:rPr>
          <w:rFonts w:ascii="Arial" w:hAnsi="Arial" w:cs="Arial"/>
          <w:b/>
          <w:bCs/>
          <w:sz w:val="24"/>
          <w:szCs w:val="24"/>
          <w:u w:val="single"/>
        </w:rPr>
        <w:t>Lessons Learned</w:t>
      </w:r>
    </w:p>
    <w:p w14:paraId="702F231E" w14:textId="18678E0B" w:rsidR="00A76C08" w:rsidRPr="00B851DC" w:rsidRDefault="00A76C08" w:rsidP="003048C6">
      <w:pPr>
        <w:jc w:val="both"/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 xml:space="preserve">The Council will systematically review </w:t>
      </w:r>
      <w:r w:rsidR="00AC074F" w:rsidRPr="00B851DC">
        <w:rPr>
          <w:rFonts w:ascii="Arial" w:hAnsi="Arial" w:cs="Arial"/>
          <w:sz w:val="24"/>
          <w:szCs w:val="24"/>
        </w:rPr>
        <w:t xml:space="preserve">and analyse complaints to ensure that lessons have been learned, services </w:t>
      </w:r>
      <w:r w:rsidR="006564A4" w:rsidRPr="00B851DC">
        <w:rPr>
          <w:rFonts w:ascii="Arial" w:hAnsi="Arial" w:cs="Arial"/>
          <w:sz w:val="24"/>
          <w:szCs w:val="24"/>
        </w:rPr>
        <w:t>improved,</w:t>
      </w:r>
      <w:r w:rsidR="00AC074F" w:rsidRPr="00B851DC">
        <w:rPr>
          <w:rFonts w:ascii="Arial" w:hAnsi="Arial" w:cs="Arial"/>
          <w:sz w:val="24"/>
          <w:szCs w:val="24"/>
        </w:rPr>
        <w:t xml:space="preserve"> and appropriate action taken.</w:t>
      </w:r>
    </w:p>
    <w:p w14:paraId="397BB93D" w14:textId="1AC38673" w:rsidR="00AF0F4C" w:rsidRPr="00B851DC" w:rsidRDefault="00AC074F" w:rsidP="005A637D">
      <w:pPr>
        <w:jc w:val="both"/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>Detailed below are</w:t>
      </w:r>
      <w:r w:rsidR="00C36225" w:rsidRPr="00B851DC">
        <w:rPr>
          <w:rFonts w:ascii="Arial" w:hAnsi="Arial" w:cs="Arial"/>
          <w:sz w:val="24"/>
          <w:szCs w:val="24"/>
        </w:rPr>
        <w:t xml:space="preserve"> examples </w:t>
      </w:r>
      <w:r w:rsidRPr="00B851DC">
        <w:rPr>
          <w:rFonts w:ascii="Arial" w:hAnsi="Arial" w:cs="Arial"/>
          <w:sz w:val="24"/>
          <w:szCs w:val="24"/>
        </w:rPr>
        <w:t xml:space="preserve">of service improvements </w:t>
      </w:r>
      <w:proofErr w:type="gramStart"/>
      <w:r w:rsidRPr="00B851DC">
        <w:rPr>
          <w:rFonts w:ascii="Arial" w:hAnsi="Arial" w:cs="Arial"/>
          <w:sz w:val="24"/>
          <w:szCs w:val="24"/>
        </w:rPr>
        <w:t>as a result of</w:t>
      </w:r>
      <w:proofErr w:type="gramEnd"/>
      <w:r w:rsidRPr="00B851DC">
        <w:rPr>
          <w:rFonts w:ascii="Arial" w:hAnsi="Arial" w:cs="Arial"/>
          <w:sz w:val="24"/>
          <w:szCs w:val="24"/>
        </w:rPr>
        <w:t xml:space="preserve"> </w:t>
      </w:r>
      <w:r w:rsidR="005A637D" w:rsidRPr="00B851DC">
        <w:rPr>
          <w:rFonts w:ascii="Arial" w:hAnsi="Arial" w:cs="Arial"/>
          <w:sz w:val="24"/>
          <w:szCs w:val="24"/>
        </w:rPr>
        <w:t>the administration of the complaints handling procedures:</w:t>
      </w:r>
    </w:p>
    <w:p w14:paraId="365A41F9" w14:textId="449B28B7" w:rsidR="00C36225" w:rsidRPr="008366D0" w:rsidRDefault="000E3220" w:rsidP="008366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>General c</w:t>
      </w:r>
      <w:r w:rsidR="00DA6861" w:rsidRPr="00B851DC">
        <w:rPr>
          <w:rFonts w:ascii="Arial" w:hAnsi="Arial" w:cs="Arial"/>
          <w:sz w:val="24"/>
          <w:szCs w:val="24"/>
        </w:rPr>
        <w:t>leaning procedures reviewed within Leisure Centres</w:t>
      </w:r>
    </w:p>
    <w:p w14:paraId="674E1DB3" w14:textId="24BDF4BA" w:rsidR="00C36225" w:rsidRPr="008366D0" w:rsidRDefault="001A0BB3" w:rsidP="008366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>Cleaning schedule for playpark</w:t>
      </w:r>
      <w:r w:rsidR="00E256EC" w:rsidRPr="00B851DC">
        <w:rPr>
          <w:rFonts w:ascii="Arial" w:hAnsi="Arial" w:cs="Arial"/>
          <w:sz w:val="24"/>
          <w:szCs w:val="24"/>
        </w:rPr>
        <w:t>s</w:t>
      </w:r>
      <w:r w:rsidR="000E3220" w:rsidRPr="00B851DC">
        <w:rPr>
          <w:rFonts w:ascii="Arial" w:hAnsi="Arial" w:cs="Arial"/>
          <w:sz w:val="24"/>
          <w:szCs w:val="24"/>
        </w:rPr>
        <w:t xml:space="preserve"> reviewed and</w:t>
      </w:r>
      <w:r w:rsidRPr="00B851DC">
        <w:rPr>
          <w:rFonts w:ascii="Arial" w:hAnsi="Arial" w:cs="Arial"/>
          <w:sz w:val="24"/>
          <w:szCs w:val="24"/>
        </w:rPr>
        <w:t xml:space="preserve"> monitored</w:t>
      </w:r>
      <w:r w:rsidR="005A637D" w:rsidRPr="00B851DC">
        <w:rPr>
          <w:rFonts w:ascii="Arial" w:hAnsi="Arial" w:cs="Arial"/>
          <w:sz w:val="24"/>
          <w:szCs w:val="24"/>
        </w:rPr>
        <w:t xml:space="preserve"> -</w:t>
      </w:r>
      <w:r w:rsidRPr="00B851DC">
        <w:rPr>
          <w:rFonts w:ascii="Arial" w:hAnsi="Arial" w:cs="Arial"/>
          <w:sz w:val="24"/>
          <w:szCs w:val="24"/>
        </w:rPr>
        <w:t xml:space="preserve"> </w:t>
      </w:r>
      <w:r w:rsidR="005A637D" w:rsidRPr="00B851DC">
        <w:rPr>
          <w:rFonts w:ascii="Arial" w:hAnsi="Arial" w:cs="Arial"/>
          <w:sz w:val="24"/>
          <w:szCs w:val="24"/>
        </w:rPr>
        <w:t>identified need to</w:t>
      </w:r>
      <w:r w:rsidRPr="00B851DC">
        <w:rPr>
          <w:rFonts w:ascii="Arial" w:hAnsi="Arial" w:cs="Arial"/>
          <w:sz w:val="24"/>
          <w:szCs w:val="24"/>
        </w:rPr>
        <w:t xml:space="preserve"> increase washing</w:t>
      </w:r>
      <w:r w:rsidR="005A637D" w:rsidRPr="00B851DC">
        <w:rPr>
          <w:rFonts w:ascii="Arial" w:hAnsi="Arial" w:cs="Arial"/>
          <w:sz w:val="24"/>
          <w:szCs w:val="24"/>
        </w:rPr>
        <w:t xml:space="preserve"> maintenance</w:t>
      </w:r>
      <w:r w:rsidRPr="00B851DC">
        <w:rPr>
          <w:rFonts w:ascii="Arial" w:hAnsi="Arial" w:cs="Arial"/>
          <w:sz w:val="24"/>
          <w:szCs w:val="24"/>
        </w:rPr>
        <w:t xml:space="preserve"> at </w:t>
      </w:r>
      <w:r w:rsidR="00E256EC" w:rsidRPr="00B851DC">
        <w:rPr>
          <w:rFonts w:ascii="Arial" w:hAnsi="Arial" w:cs="Arial"/>
          <w:sz w:val="24"/>
          <w:szCs w:val="24"/>
        </w:rPr>
        <w:t>parks</w:t>
      </w:r>
      <w:r w:rsidR="005A637D" w:rsidRPr="00B851DC">
        <w:rPr>
          <w:rFonts w:ascii="Arial" w:hAnsi="Arial" w:cs="Arial"/>
          <w:sz w:val="24"/>
          <w:szCs w:val="24"/>
        </w:rPr>
        <w:t xml:space="preserve"> that are</w:t>
      </w:r>
      <w:r w:rsidR="00E256EC" w:rsidRPr="00B851DC">
        <w:rPr>
          <w:rFonts w:ascii="Arial" w:hAnsi="Arial" w:cs="Arial"/>
          <w:sz w:val="24"/>
          <w:szCs w:val="24"/>
        </w:rPr>
        <w:t xml:space="preserve"> </w:t>
      </w:r>
      <w:r w:rsidRPr="00B851DC">
        <w:rPr>
          <w:rFonts w:ascii="Arial" w:hAnsi="Arial" w:cs="Arial"/>
          <w:sz w:val="24"/>
          <w:szCs w:val="24"/>
        </w:rPr>
        <w:t xml:space="preserve">surrounded </w:t>
      </w:r>
      <w:r w:rsidR="005A637D" w:rsidRPr="00B851DC">
        <w:rPr>
          <w:rFonts w:ascii="Arial" w:hAnsi="Arial" w:cs="Arial"/>
          <w:sz w:val="24"/>
          <w:szCs w:val="24"/>
        </w:rPr>
        <w:t>by</w:t>
      </w:r>
      <w:r w:rsidRPr="00B851DC">
        <w:rPr>
          <w:rFonts w:ascii="Arial" w:hAnsi="Arial" w:cs="Arial"/>
          <w:sz w:val="24"/>
          <w:szCs w:val="24"/>
        </w:rPr>
        <w:t xml:space="preserve"> foliage</w:t>
      </w:r>
    </w:p>
    <w:p w14:paraId="191FFFA5" w14:textId="7D7E9E62" w:rsidR="00E256EC" w:rsidRPr="008366D0" w:rsidRDefault="00745923" w:rsidP="008366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 xml:space="preserve">Review of supervisory rota cover in Leisure Centre </w:t>
      </w:r>
      <w:r w:rsidR="000E3220" w:rsidRPr="00B851DC">
        <w:rPr>
          <w:rFonts w:ascii="Arial" w:hAnsi="Arial" w:cs="Arial"/>
          <w:sz w:val="24"/>
          <w:szCs w:val="24"/>
        </w:rPr>
        <w:t>g</w:t>
      </w:r>
      <w:r w:rsidR="00E256EC" w:rsidRPr="00B851DC">
        <w:rPr>
          <w:rFonts w:ascii="Arial" w:hAnsi="Arial" w:cs="Arial"/>
          <w:sz w:val="24"/>
          <w:szCs w:val="24"/>
        </w:rPr>
        <w:t>ym</w:t>
      </w:r>
      <w:r w:rsidRPr="00B851DC">
        <w:rPr>
          <w:rFonts w:ascii="Arial" w:hAnsi="Arial" w:cs="Arial"/>
          <w:sz w:val="24"/>
          <w:szCs w:val="24"/>
        </w:rPr>
        <w:t>s</w:t>
      </w:r>
    </w:p>
    <w:p w14:paraId="51DBE266" w14:textId="35A5EBFB" w:rsidR="00E256EC" w:rsidRPr="008366D0" w:rsidRDefault="00E256EC" w:rsidP="008366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 xml:space="preserve">Staff reminded of </w:t>
      </w:r>
      <w:r w:rsidR="000E3220" w:rsidRPr="00B851DC">
        <w:rPr>
          <w:rFonts w:ascii="Arial" w:hAnsi="Arial" w:cs="Arial"/>
          <w:sz w:val="24"/>
          <w:szCs w:val="24"/>
        </w:rPr>
        <w:t xml:space="preserve">the </w:t>
      </w:r>
      <w:r w:rsidR="00745923" w:rsidRPr="00B851DC">
        <w:rPr>
          <w:rFonts w:ascii="Arial" w:hAnsi="Arial" w:cs="Arial"/>
          <w:sz w:val="24"/>
          <w:szCs w:val="24"/>
        </w:rPr>
        <w:t xml:space="preserve">importance of </w:t>
      </w:r>
      <w:r w:rsidRPr="00B851DC">
        <w:rPr>
          <w:rFonts w:ascii="Arial" w:hAnsi="Arial" w:cs="Arial"/>
          <w:sz w:val="24"/>
          <w:szCs w:val="24"/>
        </w:rPr>
        <w:t xml:space="preserve">confidentiality </w:t>
      </w:r>
      <w:r w:rsidR="00745923" w:rsidRPr="00B851DC">
        <w:rPr>
          <w:rFonts w:ascii="Arial" w:hAnsi="Arial" w:cs="Arial"/>
          <w:sz w:val="24"/>
          <w:szCs w:val="24"/>
        </w:rPr>
        <w:t>in data handling</w:t>
      </w:r>
    </w:p>
    <w:p w14:paraId="27D2211B" w14:textId="65F088F1" w:rsidR="00676A3B" w:rsidRDefault="00745923" w:rsidP="00676A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51DC">
        <w:rPr>
          <w:rFonts w:ascii="Arial" w:hAnsi="Arial" w:cs="Arial"/>
          <w:sz w:val="24"/>
          <w:szCs w:val="24"/>
        </w:rPr>
        <w:t>Refresher training on Customer Service &amp;</w:t>
      </w:r>
      <w:r w:rsidR="00E256EC" w:rsidRPr="00B851DC">
        <w:rPr>
          <w:rFonts w:ascii="Arial" w:hAnsi="Arial" w:cs="Arial"/>
          <w:sz w:val="24"/>
          <w:szCs w:val="24"/>
        </w:rPr>
        <w:t xml:space="preserve"> Equality </w:t>
      </w:r>
      <w:r w:rsidRPr="00B851DC">
        <w:rPr>
          <w:rFonts w:ascii="Arial" w:hAnsi="Arial" w:cs="Arial"/>
          <w:sz w:val="24"/>
          <w:szCs w:val="24"/>
        </w:rPr>
        <w:t>t</w:t>
      </w:r>
      <w:r w:rsidR="00E256EC" w:rsidRPr="00B851DC">
        <w:rPr>
          <w:rFonts w:ascii="Arial" w:hAnsi="Arial" w:cs="Arial"/>
          <w:sz w:val="24"/>
          <w:szCs w:val="24"/>
        </w:rPr>
        <w:t>raining</w:t>
      </w:r>
    </w:p>
    <w:p w14:paraId="57312CBB" w14:textId="77777777" w:rsidR="00676A3B" w:rsidRPr="00676A3B" w:rsidRDefault="00676A3B" w:rsidP="00676A3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1FC13E2" w14:textId="760C3102" w:rsidR="003048C6" w:rsidRPr="008366D0" w:rsidRDefault="002A1862" w:rsidP="008366D0">
      <w:pPr>
        <w:rPr>
          <w:rFonts w:ascii="Arial" w:hAnsi="Arial" w:cs="Arial"/>
          <w:sz w:val="24"/>
          <w:szCs w:val="24"/>
        </w:rPr>
      </w:pPr>
      <w:r w:rsidRPr="008366D0">
        <w:rPr>
          <w:rFonts w:ascii="Arial" w:hAnsi="Arial" w:cs="Arial"/>
          <w:sz w:val="24"/>
          <w:szCs w:val="24"/>
        </w:rPr>
        <w:t xml:space="preserve">For further information on our Complaints Handling Procedures please visit </w:t>
      </w:r>
      <w:hyperlink r:id="rId9" w:history="1">
        <w:r w:rsidRPr="008366D0">
          <w:rPr>
            <w:rStyle w:val="Hyperlink"/>
            <w:rFonts w:ascii="Arial" w:hAnsi="Arial" w:cs="Arial"/>
            <w:color w:val="auto"/>
            <w:sz w:val="24"/>
            <w:szCs w:val="24"/>
          </w:rPr>
          <w:t>https://www.midulstercouncil.org/complaints</w:t>
        </w:r>
      </w:hyperlink>
      <w:r w:rsidR="008366D0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</w:p>
    <w:sectPr w:rsidR="003048C6" w:rsidRPr="008366D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410E" w14:textId="77777777" w:rsidR="00AC3440" w:rsidRDefault="00AC3440" w:rsidP="003048C6">
      <w:pPr>
        <w:spacing w:after="0" w:line="240" w:lineRule="auto"/>
      </w:pPr>
      <w:r>
        <w:separator/>
      </w:r>
    </w:p>
  </w:endnote>
  <w:endnote w:type="continuationSeparator" w:id="0">
    <w:p w14:paraId="7D92372E" w14:textId="77777777" w:rsidR="00AC3440" w:rsidRDefault="00AC3440" w:rsidP="0030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A87C" w14:textId="77777777" w:rsidR="00474B8D" w:rsidRDefault="00474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C2D2" w14:textId="77777777" w:rsidR="00AC3440" w:rsidRDefault="00AC3440" w:rsidP="003048C6">
      <w:pPr>
        <w:spacing w:after="0" w:line="240" w:lineRule="auto"/>
      </w:pPr>
      <w:r>
        <w:separator/>
      </w:r>
    </w:p>
  </w:footnote>
  <w:footnote w:type="continuationSeparator" w:id="0">
    <w:p w14:paraId="46195F25" w14:textId="77777777" w:rsidR="00AC3440" w:rsidRDefault="00AC3440" w:rsidP="0030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2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3F628E"/>
    <w:multiLevelType w:val="hybridMultilevel"/>
    <w:tmpl w:val="3CD65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47275"/>
    <w:multiLevelType w:val="hybridMultilevel"/>
    <w:tmpl w:val="4258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655682">
    <w:abstractNumId w:val="1"/>
  </w:num>
  <w:num w:numId="2" w16cid:durableId="1505896315">
    <w:abstractNumId w:val="0"/>
  </w:num>
  <w:num w:numId="3" w16cid:durableId="17551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A6"/>
    <w:rsid w:val="000E3220"/>
    <w:rsid w:val="000E690F"/>
    <w:rsid w:val="00112D2E"/>
    <w:rsid w:val="001A0BB3"/>
    <w:rsid w:val="00245942"/>
    <w:rsid w:val="002954EF"/>
    <w:rsid w:val="002A1862"/>
    <w:rsid w:val="002C2517"/>
    <w:rsid w:val="003048C6"/>
    <w:rsid w:val="00304B85"/>
    <w:rsid w:val="003B3A14"/>
    <w:rsid w:val="003D5927"/>
    <w:rsid w:val="004454CC"/>
    <w:rsid w:val="00471DA6"/>
    <w:rsid w:val="00474B8D"/>
    <w:rsid w:val="004C3F68"/>
    <w:rsid w:val="005063D9"/>
    <w:rsid w:val="00517453"/>
    <w:rsid w:val="005855A8"/>
    <w:rsid w:val="005A34BA"/>
    <w:rsid w:val="005A637D"/>
    <w:rsid w:val="006564A4"/>
    <w:rsid w:val="00670204"/>
    <w:rsid w:val="006751D5"/>
    <w:rsid w:val="00676A3B"/>
    <w:rsid w:val="00745923"/>
    <w:rsid w:val="007B27DD"/>
    <w:rsid w:val="008366D0"/>
    <w:rsid w:val="008A6FEA"/>
    <w:rsid w:val="008E1CDF"/>
    <w:rsid w:val="00914A7C"/>
    <w:rsid w:val="009A0857"/>
    <w:rsid w:val="009B7DEB"/>
    <w:rsid w:val="00A76C08"/>
    <w:rsid w:val="00AC074F"/>
    <w:rsid w:val="00AC3440"/>
    <w:rsid w:val="00AC71B5"/>
    <w:rsid w:val="00AF0F4C"/>
    <w:rsid w:val="00B40CD0"/>
    <w:rsid w:val="00B851DC"/>
    <w:rsid w:val="00BB70C0"/>
    <w:rsid w:val="00C36225"/>
    <w:rsid w:val="00CA2072"/>
    <w:rsid w:val="00CC5F46"/>
    <w:rsid w:val="00CF6508"/>
    <w:rsid w:val="00D2643E"/>
    <w:rsid w:val="00DA6861"/>
    <w:rsid w:val="00E256EC"/>
    <w:rsid w:val="00EB00E9"/>
    <w:rsid w:val="00ED58A8"/>
    <w:rsid w:val="00EF0C28"/>
    <w:rsid w:val="00F25A44"/>
    <w:rsid w:val="00F3743A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276B"/>
  <w15:chartTrackingRefBased/>
  <w15:docId w15:val="{0F4738F1-6E3E-4509-95C3-B146BF44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DA6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DA6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DA6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DA6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DA6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DA6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DA6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DA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DA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DA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DA6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EF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8C6"/>
  </w:style>
  <w:style w:type="paragraph" w:styleId="Footer">
    <w:name w:val="footer"/>
    <w:basedOn w:val="Normal"/>
    <w:link w:val="FooterChar"/>
    <w:uiPriority w:val="99"/>
    <w:unhideWhenUsed/>
    <w:rsid w:val="0030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8C6"/>
  </w:style>
  <w:style w:type="character" w:styleId="Hyperlink">
    <w:name w:val="Hyperlink"/>
    <w:basedOn w:val="DefaultParagraphFont"/>
    <w:uiPriority w:val="99"/>
    <w:unhideWhenUsed/>
    <w:rsid w:val="002A1862"/>
    <w:rPr>
      <w:color w:val="56C7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90F"/>
    <w:rPr>
      <w:color w:val="59A8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idulstercouncil.org/complaints" TargetMode="Externa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0993-2B74-4C8C-842A-85AE9F2D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McGlone</dc:creator>
  <cp:keywords/>
  <dc:description/>
  <cp:lastModifiedBy>Arlene McIlwrath</cp:lastModifiedBy>
  <cp:revision>5</cp:revision>
  <cp:lastPrinted>2024-11-19T16:55:00Z</cp:lastPrinted>
  <dcterms:created xsi:type="dcterms:W3CDTF">2025-02-05T11:58:00Z</dcterms:created>
  <dcterms:modified xsi:type="dcterms:W3CDTF">2025-02-05T12:45:00Z</dcterms:modified>
</cp:coreProperties>
</file>